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C800B5">
      <w:pPr>
        <w:jc w:val="center"/>
        <w:rPr>
          <w:lang w:val="sr-Latn-CS"/>
        </w:rPr>
      </w:pPr>
      <w:r w:rsidRPr="00C800B5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128F1" w:rsidRDefault="009C0049" w:rsidP="003128F1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A12" w:rsidRDefault="00375A12">
      <w:pPr>
        <w:jc w:val="center"/>
        <w:rPr>
          <w:lang w:val="sr-Latn-CS"/>
        </w:rPr>
      </w:pPr>
    </w:p>
    <w:p w:rsidR="004C1D1B" w:rsidRDefault="004C1D1B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F76921"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СТАТИСТИКА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У</w:t>
      </w:r>
      <w:r w:rsidR="00AD13E6" w:rsidRPr="00EC1F5D">
        <w:rPr>
          <w:rFonts w:cs="Arial"/>
          <w:sz w:val="24"/>
          <w:szCs w:val="24"/>
          <w:lang w:val="sr-Cyrl-CS"/>
        </w:rPr>
        <w:t xml:space="preserve"> </w:t>
      </w:r>
      <w:r w:rsidR="00EC1F5D" w:rsidRPr="00EC1F5D">
        <w:rPr>
          <w:rFonts w:cs="Arial"/>
          <w:sz w:val="24"/>
          <w:szCs w:val="24"/>
          <w:lang w:val="sr-Cyrl-CS"/>
        </w:rPr>
        <w:t>ФАРМАЦИЈИ</w:t>
      </w:r>
      <w:r w:rsidR="00BA1BE1" w:rsidRPr="00EC1F5D">
        <w:rPr>
          <w:rFonts w:cs="Arial"/>
          <w:sz w:val="24"/>
          <w:szCs w:val="24"/>
          <w:lang w:val="sr-Cyrl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650E4" w:rsidRDefault="002D3376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A650E4">
        <w:rPr>
          <w:sz w:val="24"/>
          <w:szCs w:val="24"/>
          <w:lang/>
        </w:rPr>
        <w:t>9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9A6F83">
        <w:t xml:space="preserve"> </w:t>
      </w:r>
      <w:r w:rsidR="00C3644D" w:rsidRPr="00C3644D">
        <w:rPr>
          <w:b/>
          <w:sz w:val="28"/>
          <w:szCs w:val="28"/>
          <w:lang w:val="sr-Latn-CS"/>
        </w:rPr>
        <w:t>ПРЕДСТАВЉАЊЕ ПОДАТАКА И ВЕРОВАТНОЋА</w:t>
      </w:r>
      <w:r w:rsidR="00FE3166">
        <w:rPr>
          <w:b/>
          <w:sz w:val="28"/>
          <w:szCs w:val="28"/>
          <w:lang w:val="sr-Cyrl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675"/>
        <w:gridCol w:w="3116"/>
        <w:gridCol w:w="2807"/>
      </w:tblGrid>
      <w:tr w:rsidR="00C66327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C66327" w:rsidRPr="00501FDC" w:rsidRDefault="00C66327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270392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A650E4" w:rsidRDefault="00A650E4" w:rsidP="006D693E">
            <w:pPr>
              <w:jc w:val="center"/>
              <w:rPr>
                <w:color w:val="auto"/>
                <w:lang/>
              </w:rPr>
            </w:pPr>
            <w:r>
              <w:rPr>
                <w:color w:val="auto"/>
                <w:lang/>
              </w:rPr>
              <w:t>9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270392" w:rsidRDefault="00270392" w:rsidP="00270392">
            <w:pPr>
              <w:jc w:val="left"/>
              <w:rPr>
                <w:rFonts w:cs="Arial"/>
                <w:lang w:val="sr-Cyrl-CS"/>
              </w:rPr>
            </w:pPr>
            <w:r w:rsidRPr="00270392">
              <w:rPr>
                <w:rFonts w:cs="Arial"/>
                <w:lang w:val="sr-Latn-CS"/>
              </w:rPr>
              <w:t>Представљање података</w:t>
            </w:r>
            <w:r w:rsidRPr="00270392">
              <w:rPr>
                <w:rFonts w:cs="Arial"/>
                <w:lang w:val="sr-Cyrl-CS"/>
              </w:rPr>
              <w:t xml:space="preserve"> и вероватноћа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270392" w:rsidRDefault="00270392" w:rsidP="00270392">
            <w:pPr>
              <w:snapToGrid w:val="0"/>
              <w:jc w:val="left"/>
              <w:rPr>
                <w:rFonts w:cs="Arial"/>
                <w:lang w:val="sr-Cyrl-CS"/>
              </w:rPr>
            </w:pPr>
            <w:r w:rsidRPr="00270392">
              <w:rPr>
                <w:rFonts w:cs="Arial"/>
                <w:lang w:val="sr-Latn-CS"/>
              </w:rPr>
              <w:t>Однос и пропорције. Значајне цифре. Представљање табела. Графикони.</w:t>
            </w:r>
            <w:r w:rsidRPr="00270392">
              <w:rPr>
                <w:rFonts w:cs="Arial"/>
                <w:lang w:val="sr-Cyrl-CS"/>
              </w:rPr>
              <w:t xml:space="preserve"> Особине вероватноће. Расподела вероватноће и случајне променљиве. Биномна расподела. Средина и варијанса. Poisson-ова расподела.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392" w:rsidRPr="00270392" w:rsidRDefault="00270392" w:rsidP="00270392">
            <w:pPr>
              <w:autoSpaceDE w:val="0"/>
              <w:autoSpaceDN w:val="0"/>
              <w:adjustRightInd w:val="0"/>
              <w:jc w:val="left"/>
              <w:rPr>
                <w:rFonts w:cs="Arial"/>
                <w:lang w:val="sr-Cyrl-CS"/>
              </w:rPr>
            </w:pPr>
            <w:r w:rsidRPr="00270392">
              <w:rPr>
                <w:rFonts w:cs="Arial"/>
                <w:lang w:val="sr-Cyrl-CS"/>
              </w:rPr>
              <w:t>Упознавање са различитим начинима представљања података и основама вероватноће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BA7A03" w:rsidRDefault="00BA7A03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/>
        </w:rPr>
      </w:pPr>
    </w:p>
    <w:p w:rsidR="00A650E4" w:rsidRPr="00A650E4" w:rsidRDefault="00A650E4">
      <w:pPr>
        <w:jc w:val="center"/>
        <w:rPr>
          <w:b/>
          <w:sz w:val="24"/>
          <w:szCs w:val="24"/>
          <w:lang/>
        </w:rPr>
      </w:pPr>
    </w:p>
    <w:p w:rsidR="00F060BB" w:rsidRDefault="00F060BB">
      <w:pPr>
        <w:jc w:val="center"/>
        <w:rPr>
          <w:b/>
          <w:sz w:val="24"/>
          <w:szCs w:val="24"/>
          <w:lang w:val="sr-Cyrl-CS"/>
        </w:rPr>
      </w:pPr>
    </w:p>
    <w:p w:rsidR="00F060BB" w:rsidRDefault="00F060BB">
      <w:pPr>
        <w:jc w:val="center"/>
        <w:rPr>
          <w:b/>
          <w:sz w:val="24"/>
          <w:szCs w:val="24"/>
          <w:lang w:val="sr-Cyrl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243582" w:rsidRPr="00A06B01" w:rsidRDefault="00243582" w:rsidP="00243582">
      <w:pPr>
        <w:rPr>
          <w:sz w:val="16"/>
          <w:szCs w:val="16"/>
          <w:lang w:val="sr-Latn-CS"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</w:t>
      </w:r>
      <w:r>
        <w:rPr>
          <w:sz w:val="16"/>
          <w:szCs w:val="16"/>
          <w:lang w:val="sr-Cyrl-CS" w:eastAsia="ar-SA"/>
        </w:rPr>
        <w:t xml:space="preserve"> </w:t>
      </w:r>
      <w:r w:rsidRPr="00A06B01">
        <w:rPr>
          <w:sz w:val="16"/>
          <w:szCs w:val="16"/>
          <w:lang w:eastAsia="ar-SA"/>
        </w:rPr>
        <w:t>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>2</w:t>
      </w:r>
      <w:r w:rsidRPr="00A06B01">
        <w:rPr>
          <w:sz w:val="16"/>
          <w:szCs w:val="16"/>
          <w:lang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F85585" w:rsidRPr="000647CD" w:rsidRDefault="00243582" w:rsidP="00243582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r w:rsidR="00F85585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Cyrl-CS"/>
        </w:rPr>
      </w:pPr>
    </w:p>
    <w:p w:rsidR="00175D49" w:rsidRPr="00175D49" w:rsidRDefault="00175D49">
      <w:pPr>
        <w:rPr>
          <w:b/>
          <w:sz w:val="24"/>
          <w:szCs w:val="24"/>
          <w:lang w:val="sr-Cyrl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175D49" w:rsidRDefault="00C800B5">
      <w:pPr>
        <w:pStyle w:val="TOC1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74937173" w:history="1">
        <w:r w:rsidR="00175D49" w:rsidRPr="00890B8F">
          <w:rPr>
            <w:rStyle w:val="Hyperlink"/>
            <w:noProof/>
            <w:lang w:val="sr-Cyrl-CS"/>
          </w:rPr>
          <w:t>Представљање података и Вероватноћа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74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 xml:space="preserve"> Представљање података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75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 xml:space="preserve">.1 </w:t>
        </w:r>
        <w:r w:rsidR="00175D49" w:rsidRPr="00890B8F">
          <w:rPr>
            <w:rStyle w:val="Hyperlink"/>
            <w:noProof/>
            <w:lang w:val="sr-Cyrl-CS" w:eastAsia="sr-Latn-CS"/>
          </w:rPr>
          <w:t>Стопе</w:t>
        </w:r>
        <w:r w:rsidR="00175D49" w:rsidRPr="00890B8F">
          <w:rPr>
            <w:rStyle w:val="Hyperlink"/>
            <w:noProof/>
            <w:lang w:eastAsia="sr-Latn-CS"/>
          </w:rPr>
          <w:t xml:space="preserve"> и </w:t>
        </w:r>
        <w:r w:rsidR="00175D49" w:rsidRPr="00890B8F">
          <w:rPr>
            <w:rStyle w:val="Hyperlink"/>
            <w:noProof/>
            <w:lang w:val="sr-Cyrl-CS" w:eastAsia="sr-Latn-CS"/>
          </w:rPr>
          <w:t>пропорције</w:t>
        </w:r>
        <w:r w:rsidR="00175D49" w:rsidRPr="00890B8F">
          <w:rPr>
            <w:rStyle w:val="Hyperlink"/>
            <w:noProof/>
            <w:lang w:eastAsia="sr-Latn-CS"/>
          </w:rPr>
          <w:t xml:space="preserve"> (rates and proportions)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76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 xml:space="preserve">.2 Значајне </w:t>
        </w:r>
        <w:r w:rsidR="00175D49" w:rsidRPr="00890B8F">
          <w:rPr>
            <w:rStyle w:val="Hyperlink"/>
            <w:noProof/>
            <w:lang w:val="sr-Cyrl-CS" w:eastAsia="sr-Latn-CS"/>
          </w:rPr>
          <w:t>бројке</w:t>
        </w:r>
        <w:r w:rsidR="00175D49" w:rsidRPr="00890B8F">
          <w:rPr>
            <w:rStyle w:val="Hyperlink"/>
            <w:noProof/>
            <w:lang w:eastAsia="sr-Latn-CS"/>
          </w:rPr>
          <w:t xml:space="preserve"> (significant figures)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77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>.3 Представљање табел</w:t>
        </w:r>
        <w:r w:rsidR="00175D49" w:rsidRPr="00890B8F">
          <w:rPr>
            <w:rStyle w:val="Hyperlink"/>
            <w:noProof/>
            <w:lang w:val="sr-Cyrl-CS" w:eastAsia="sr-Latn-CS"/>
          </w:rPr>
          <w:t>а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78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>.4 Kружни графикони (pie charts)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79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>.5 Тракасти графикони (bar charts)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0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 xml:space="preserve">.6 </w:t>
        </w:r>
        <w:r w:rsidR="00175D49" w:rsidRPr="00890B8F">
          <w:rPr>
            <w:rStyle w:val="Hyperlink"/>
            <w:noProof/>
            <w:lang w:val="sr-Cyrl-CS" w:eastAsia="sr-Latn-CS"/>
          </w:rPr>
          <w:t>Д</w:t>
        </w:r>
        <w:r w:rsidR="00175D49" w:rsidRPr="00890B8F">
          <w:rPr>
            <w:rStyle w:val="Hyperlink"/>
            <w:noProof/>
            <w:lang w:eastAsia="sr-Latn-CS"/>
          </w:rPr>
          <w:t>и</w:t>
        </w:r>
        <w:r w:rsidR="00175D49" w:rsidRPr="00890B8F">
          <w:rPr>
            <w:rStyle w:val="Hyperlink"/>
            <w:noProof/>
            <w:lang w:val="sr-Cyrl-CS" w:eastAsia="sr-Latn-CS"/>
          </w:rPr>
          <w:t>ј</w:t>
        </w:r>
        <w:r w:rsidR="00175D49" w:rsidRPr="00890B8F">
          <w:rPr>
            <w:rStyle w:val="Hyperlink"/>
            <w:noProof/>
            <w:lang w:eastAsia="sr-Latn-CS"/>
          </w:rPr>
          <w:t xml:space="preserve">аграми </w:t>
        </w:r>
        <w:r w:rsidR="00175D49" w:rsidRPr="00890B8F">
          <w:rPr>
            <w:rStyle w:val="Hyperlink"/>
            <w:noProof/>
            <w:lang w:val="sr-Cyrl-CS" w:eastAsia="sr-Latn-CS"/>
          </w:rPr>
          <w:t xml:space="preserve">растурања </w:t>
        </w:r>
        <w:r w:rsidR="00175D49" w:rsidRPr="00890B8F">
          <w:rPr>
            <w:rStyle w:val="Hyperlink"/>
            <w:noProof/>
            <w:lang w:eastAsia="sr-Latn-CS"/>
          </w:rPr>
          <w:t>(scatter diagrams)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1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 xml:space="preserve">.7 </w:t>
        </w:r>
        <w:r w:rsidR="00175D49" w:rsidRPr="00890B8F">
          <w:rPr>
            <w:rStyle w:val="Hyperlink"/>
            <w:noProof/>
            <w:lang w:val="sr-Cyrl-CS" w:eastAsia="sr-Latn-CS"/>
          </w:rPr>
          <w:t>Л</w:t>
        </w:r>
        <w:r w:rsidR="00175D49" w:rsidRPr="00890B8F">
          <w:rPr>
            <w:rStyle w:val="Hyperlink"/>
            <w:noProof/>
            <w:lang w:eastAsia="sr-Latn-CS"/>
          </w:rPr>
          <w:t>инијски графикон и временски низ</w:t>
        </w:r>
        <w:r w:rsidR="00175D49" w:rsidRPr="00890B8F">
          <w:rPr>
            <w:rStyle w:val="Hyperlink"/>
            <w:noProof/>
            <w:lang w:val="sr-Cyrl-CS" w:eastAsia="sr-Latn-CS"/>
          </w:rPr>
          <w:t xml:space="preserve"> (</w:t>
        </w:r>
        <w:r w:rsidR="00175D49" w:rsidRPr="00890B8F">
          <w:rPr>
            <w:rStyle w:val="Hyperlink"/>
            <w:noProof/>
            <w:lang w:val="sr-Latn-CS" w:eastAsia="sr-Latn-CS"/>
          </w:rPr>
          <w:t>l</w:t>
        </w:r>
        <w:r w:rsidR="00175D49" w:rsidRPr="00890B8F">
          <w:rPr>
            <w:rStyle w:val="Hyperlink"/>
            <w:noProof/>
            <w:lang w:eastAsia="sr-Latn-CS"/>
          </w:rPr>
          <w:t>ine graphs and time series</w:t>
        </w:r>
        <w:r w:rsidR="00175D49" w:rsidRPr="00890B8F">
          <w:rPr>
            <w:rStyle w:val="Hyperlink"/>
            <w:noProof/>
            <w:lang w:val="sr-Cyrl-CS" w:eastAsia="sr-Latn-CS"/>
          </w:rPr>
          <w:t>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2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>.8 Двосмислени графикони (misleading graphs)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3" w:history="1">
        <w:r w:rsidR="00175D49" w:rsidRPr="00890B8F">
          <w:rPr>
            <w:rStyle w:val="Hyperlink"/>
            <w:noProof/>
            <w:lang w:val="sr-Cyrl-CS" w:eastAsia="sr-Latn-CS"/>
          </w:rPr>
          <w:t>2</w:t>
        </w:r>
        <w:r w:rsidR="00175D49" w:rsidRPr="00890B8F">
          <w:rPr>
            <w:rStyle w:val="Hyperlink"/>
            <w:noProof/>
            <w:lang w:eastAsia="sr-Latn-CS"/>
          </w:rPr>
          <w:t>.9 Логоритамск</w:t>
        </w:r>
        <w:r w:rsidR="00175D49" w:rsidRPr="00890B8F">
          <w:rPr>
            <w:rStyle w:val="Hyperlink"/>
            <w:noProof/>
            <w:lang w:val="sr-Cyrl-CS" w:eastAsia="sr-Latn-CS"/>
          </w:rPr>
          <w:t>е</w:t>
        </w:r>
        <w:r w:rsidR="00175D49" w:rsidRPr="00890B8F">
          <w:rPr>
            <w:rStyle w:val="Hyperlink"/>
            <w:noProof/>
            <w:lang w:eastAsia="sr-Latn-CS"/>
          </w:rPr>
          <w:t xml:space="preserve"> скал</w:t>
        </w:r>
        <w:r w:rsidR="00175D49" w:rsidRPr="00890B8F">
          <w:rPr>
            <w:rStyle w:val="Hyperlink"/>
            <w:noProof/>
            <w:lang w:val="sr-Cyrl-CS" w:eastAsia="sr-Latn-CS"/>
          </w:rPr>
          <w:t>е</w:t>
        </w:r>
        <w:r w:rsidR="00175D49" w:rsidRPr="00890B8F">
          <w:rPr>
            <w:rStyle w:val="Hyperlink"/>
            <w:noProof/>
            <w:lang w:eastAsia="sr-Latn-CS"/>
          </w:rPr>
          <w:t xml:space="preserve"> (logarithmic scales)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4" w:history="1">
        <w:r w:rsidR="00175D49" w:rsidRPr="00890B8F">
          <w:rPr>
            <w:rStyle w:val="Hyperlink"/>
            <w:noProof/>
            <w:lang w:val="sr-Latn-CS"/>
          </w:rPr>
          <w:t xml:space="preserve">3. </w:t>
        </w:r>
        <w:r w:rsidR="00175D49" w:rsidRPr="00890B8F">
          <w:rPr>
            <w:rStyle w:val="Hyperlink"/>
            <w:noProof/>
          </w:rPr>
          <w:t>Вероватноћа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5" w:history="1">
        <w:r w:rsidR="00175D49" w:rsidRPr="00890B8F">
          <w:rPr>
            <w:rStyle w:val="Hyperlink"/>
            <w:noProof/>
            <w:lang w:val="sr-Latn-CS" w:eastAsia="sr-Latn-CS"/>
          </w:rPr>
          <w:t xml:space="preserve">3.1 </w:t>
        </w:r>
        <w:r w:rsidR="00175D49" w:rsidRPr="00890B8F">
          <w:rPr>
            <w:rStyle w:val="Hyperlink"/>
            <w:noProof/>
            <w:lang w:eastAsia="sr-Latn-CS"/>
          </w:rPr>
          <w:t>Вероватноћа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6" w:history="1">
        <w:r w:rsidR="00175D49" w:rsidRPr="00890B8F">
          <w:rPr>
            <w:rStyle w:val="Hyperlink"/>
            <w:noProof/>
            <w:lang w:val="sr-Cyrl-CS" w:eastAsia="sr-Latn-CS"/>
          </w:rPr>
          <w:t>3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.2 </w:t>
        </w:r>
        <w:r w:rsidR="00175D49" w:rsidRPr="00890B8F">
          <w:rPr>
            <w:rStyle w:val="Hyperlink"/>
            <w:noProof/>
            <w:lang w:eastAsia="sr-Latn-CS"/>
          </w:rPr>
          <w:t>Особине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вероватноће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7" w:history="1">
        <w:r w:rsidR="00175D49" w:rsidRPr="00890B8F">
          <w:rPr>
            <w:rStyle w:val="Hyperlink"/>
            <w:noProof/>
            <w:lang w:val="sr-Cyrl-CS" w:eastAsia="sr-Latn-CS"/>
          </w:rPr>
          <w:t>3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.3 </w:t>
        </w:r>
        <w:r w:rsidR="00175D49" w:rsidRPr="00890B8F">
          <w:rPr>
            <w:rStyle w:val="Hyperlink"/>
            <w:noProof/>
            <w:lang w:eastAsia="sr-Latn-CS"/>
          </w:rPr>
          <w:t>Расподела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вероватноће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и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случајне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променљиве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8" w:history="1">
        <w:r w:rsidR="00175D49" w:rsidRPr="00890B8F">
          <w:rPr>
            <w:rStyle w:val="Hyperlink"/>
            <w:noProof/>
            <w:lang w:val="sr-Cyrl-CS" w:eastAsia="sr-Latn-CS"/>
          </w:rPr>
          <w:t>3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.4 </w:t>
        </w:r>
        <w:r w:rsidR="00175D49" w:rsidRPr="00890B8F">
          <w:rPr>
            <w:rStyle w:val="Hyperlink"/>
            <w:noProof/>
            <w:lang w:eastAsia="sr-Latn-CS"/>
          </w:rPr>
          <w:t>Биномна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расподела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val="sr-Cyrl-CS" w:eastAsia="sr-Latn-CS"/>
          </w:rPr>
          <w:t>(</w:t>
        </w:r>
        <w:r w:rsidR="00175D49" w:rsidRPr="00890B8F">
          <w:rPr>
            <w:rStyle w:val="Hyperlink"/>
            <w:noProof/>
            <w:lang w:val="sr-Latn-CS" w:eastAsia="sr-Latn-CS"/>
          </w:rPr>
          <w:t>Binomial distribution</w:t>
        </w:r>
        <w:r w:rsidR="00175D49" w:rsidRPr="00890B8F">
          <w:rPr>
            <w:rStyle w:val="Hyperlink"/>
            <w:noProof/>
            <w:lang w:val="sr-Cyrl-CS" w:eastAsia="sr-Latn-CS"/>
          </w:rPr>
          <w:t>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89" w:history="1">
        <w:r w:rsidR="00175D49" w:rsidRPr="00890B8F">
          <w:rPr>
            <w:rStyle w:val="Hyperlink"/>
            <w:noProof/>
            <w:lang w:val="sr-Cyrl-CS" w:eastAsia="sr-Latn-CS"/>
          </w:rPr>
          <w:t>3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.5 </w:t>
        </w:r>
        <w:r w:rsidR="00175D49" w:rsidRPr="00890B8F">
          <w:rPr>
            <w:rStyle w:val="Hyperlink"/>
            <w:noProof/>
            <w:lang w:eastAsia="sr-Latn-CS"/>
          </w:rPr>
          <w:t>Средина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и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варијанса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(</w:t>
        </w:r>
        <w:r w:rsidR="00175D49" w:rsidRPr="00890B8F">
          <w:rPr>
            <w:rStyle w:val="Hyperlink"/>
            <w:noProof/>
            <w:lang w:eastAsia="sr-Latn-CS"/>
          </w:rPr>
          <w:t>М</w:t>
        </w:r>
        <w:r w:rsidR="00175D49" w:rsidRPr="00890B8F">
          <w:rPr>
            <w:rStyle w:val="Hyperlink"/>
            <w:noProof/>
            <w:lang w:val="sr-Latn-CS" w:eastAsia="sr-Latn-CS"/>
          </w:rPr>
          <w:t>ean and variance)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75D49" w:rsidRDefault="00C800B5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74937190" w:history="1">
        <w:r w:rsidR="00175D49" w:rsidRPr="00890B8F">
          <w:rPr>
            <w:rStyle w:val="Hyperlink"/>
            <w:noProof/>
            <w:lang w:val="sr-Cyrl-CS" w:eastAsia="sr-Latn-CS"/>
          </w:rPr>
          <w:t>3</w:t>
        </w:r>
        <w:r w:rsidR="00175D49" w:rsidRPr="00890B8F">
          <w:rPr>
            <w:rStyle w:val="Hyperlink"/>
            <w:noProof/>
            <w:lang w:val="sr-Latn-CS" w:eastAsia="sr-Latn-CS"/>
          </w:rPr>
          <w:t>.6 K</w:t>
        </w:r>
        <w:r w:rsidR="00175D49" w:rsidRPr="00890B8F">
          <w:rPr>
            <w:rStyle w:val="Hyperlink"/>
            <w:noProof/>
            <w:lang w:eastAsia="sr-Latn-CS"/>
          </w:rPr>
          <w:t>арактеристике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val="sr-Cyrl-CS" w:eastAsia="sr-Latn-CS"/>
          </w:rPr>
          <w:t>средине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и</w:t>
        </w:r>
        <w:r w:rsidR="00175D49" w:rsidRPr="00890B8F">
          <w:rPr>
            <w:rStyle w:val="Hyperlink"/>
            <w:noProof/>
            <w:lang w:val="sr-Latn-CS" w:eastAsia="sr-Latn-CS"/>
          </w:rPr>
          <w:t xml:space="preserve"> </w:t>
        </w:r>
        <w:r w:rsidR="00175D49" w:rsidRPr="00890B8F">
          <w:rPr>
            <w:rStyle w:val="Hyperlink"/>
            <w:noProof/>
            <w:lang w:eastAsia="sr-Latn-CS"/>
          </w:rPr>
          <w:t>варијансе</w:t>
        </w:r>
        <w:r w:rsidR="00175D4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175D49">
          <w:rPr>
            <w:noProof/>
            <w:webHidden/>
          </w:rPr>
          <w:instrText xml:space="preserve"> PAGEREF _Toc274937190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175D49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245D8" w:rsidRDefault="00C800B5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Latn-CS"/>
        </w:rPr>
      </w:pPr>
    </w:p>
    <w:p w:rsidR="007E0284" w:rsidRDefault="007E0284" w:rsidP="001653E0">
      <w:pPr>
        <w:jc w:val="center"/>
        <w:rPr>
          <w:sz w:val="24"/>
          <w:szCs w:val="24"/>
          <w:lang w:val="sr-Cyrl-CS"/>
        </w:rPr>
      </w:pPr>
    </w:p>
    <w:p w:rsidR="006D6B89" w:rsidRDefault="006D6B89" w:rsidP="001653E0">
      <w:pPr>
        <w:jc w:val="center"/>
        <w:rPr>
          <w:sz w:val="24"/>
          <w:szCs w:val="24"/>
          <w:lang w:val="sr-Cyrl-CS"/>
        </w:rPr>
      </w:pPr>
    </w:p>
    <w:p w:rsidR="007E0284" w:rsidRDefault="007E0284" w:rsidP="001653E0">
      <w:pPr>
        <w:jc w:val="center"/>
        <w:rPr>
          <w:b/>
          <w:sz w:val="24"/>
          <w:szCs w:val="24"/>
          <w:lang w:val="sr-Cyrl-CS"/>
        </w:rPr>
      </w:pPr>
    </w:p>
    <w:p w:rsidR="00175D49" w:rsidRDefault="00175D49" w:rsidP="001653E0">
      <w:pPr>
        <w:jc w:val="center"/>
        <w:rPr>
          <w:b/>
          <w:sz w:val="24"/>
          <w:szCs w:val="24"/>
          <w:lang w:val="sr-Cyrl-CS"/>
        </w:rPr>
      </w:pPr>
    </w:p>
    <w:p w:rsidR="009936B9" w:rsidRDefault="009936B9" w:rsidP="001653E0">
      <w:pPr>
        <w:jc w:val="center"/>
        <w:rPr>
          <w:b/>
          <w:sz w:val="24"/>
          <w:szCs w:val="24"/>
          <w:lang w:val="sr-Cyrl-CS"/>
        </w:rPr>
      </w:pPr>
    </w:p>
    <w:p w:rsidR="009936B9" w:rsidRPr="009936B9" w:rsidRDefault="009936B9" w:rsidP="001653E0">
      <w:pPr>
        <w:jc w:val="center"/>
        <w:rPr>
          <w:b/>
          <w:sz w:val="24"/>
          <w:szCs w:val="24"/>
          <w:lang w:val="sr-Cyrl-CS"/>
        </w:rPr>
      </w:pPr>
    </w:p>
    <w:p w:rsidR="001653E0" w:rsidRPr="00A650E4" w:rsidRDefault="002D3376" w:rsidP="001653E0">
      <w:pPr>
        <w:jc w:val="center"/>
        <w:rPr>
          <w:sz w:val="24"/>
          <w:szCs w:val="24"/>
          <w:lang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 </w:t>
      </w:r>
      <w:r w:rsidR="00A650E4">
        <w:rPr>
          <w:sz w:val="24"/>
          <w:szCs w:val="24"/>
          <w:lang/>
        </w:rPr>
        <w:t>9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490581" w:rsidRPr="00490581">
        <w:rPr>
          <w:b/>
        </w:rPr>
        <w:t>ПРЕДСТАВЉАЊЕ ПОДАТАКА И ВЕРОВАТНОЋА</w:t>
      </w:r>
      <w:r w:rsidR="00490581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ED2E6B" w:rsidRPr="001C0DAE" w:rsidRDefault="001C0DAE" w:rsidP="00ED2E6B">
      <w:pPr>
        <w:pStyle w:val="Heading1"/>
        <w:rPr>
          <w:lang w:val="sr-Cyrl-CS"/>
        </w:rPr>
      </w:pPr>
      <w:bookmarkStart w:id="0" w:name="_Toc274937173"/>
      <w:r w:rsidRPr="001C0DAE">
        <w:rPr>
          <w:lang w:val="sr-Cyrl-CS"/>
        </w:rPr>
        <w:t>Представљање података</w:t>
      </w:r>
      <w:r>
        <w:rPr>
          <w:lang w:val="sr-Cyrl-CS"/>
        </w:rPr>
        <w:t xml:space="preserve"> и Вероватноћа</w:t>
      </w:r>
      <w:bookmarkEnd w:id="0"/>
    </w:p>
    <w:p w:rsidR="00272F45" w:rsidRPr="00FF6FFB" w:rsidRDefault="00272F45" w:rsidP="00272F45">
      <w:pPr>
        <w:pStyle w:val="Heading2"/>
        <w:spacing w:before="480"/>
        <w:jc w:val="both"/>
        <w:rPr>
          <w:lang w:eastAsia="sr-Latn-CS"/>
        </w:rPr>
      </w:pPr>
      <w:bookmarkStart w:id="1" w:name="_Toc261678939"/>
      <w:bookmarkStart w:id="2" w:name="_Toc271986263"/>
      <w:bookmarkStart w:id="3" w:name="_Toc274937174"/>
      <w:r>
        <w:rPr>
          <w:lang w:val="sr-Cyrl-CS" w:eastAsia="sr-Latn-CS"/>
        </w:rPr>
        <w:t>2</w:t>
      </w:r>
      <w:r>
        <w:rPr>
          <w:lang w:eastAsia="sr-Latn-CS"/>
        </w:rPr>
        <w:t xml:space="preserve"> </w:t>
      </w:r>
      <w:bookmarkEnd w:id="1"/>
      <w:r w:rsidRPr="00FF6FFB">
        <w:rPr>
          <w:lang w:eastAsia="sr-Latn-CS"/>
        </w:rPr>
        <w:t>Представљање података</w:t>
      </w:r>
      <w:bookmarkEnd w:id="2"/>
      <w:bookmarkEnd w:id="3"/>
    </w:p>
    <w:p w:rsidR="00272F45" w:rsidRPr="00FF6FFB" w:rsidRDefault="00272F45" w:rsidP="00272F45">
      <w:pPr>
        <w:pStyle w:val="Heading3"/>
        <w:jc w:val="both"/>
        <w:rPr>
          <w:lang w:eastAsia="sr-Latn-CS"/>
        </w:rPr>
      </w:pPr>
      <w:bookmarkStart w:id="4" w:name="_Toc261678940"/>
      <w:bookmarkStart w:id="5" w:name="_Toc271986264"/>
      <w:bookmarkStart w:id="6" w:name="_Toc274937175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.1 </w:t>
      </w:r>
      <w:bookmarkEnd w:id="4"/>
      <w:r>
        <w:rPr>
          <w:lang w:val="sr-Cyrl-CS" w:eastAsia="sr-Latn-CS"/>
        </w:rPr>
        <w:t>Стопе</w:t>
      </w:r>
      <w:r w:rsidRPr="00FF6FFB">
        <w:rPr>
          <w:lang w:eastAsia="sr-Latn-CS"/>
        </w:rPr>
        <w:t xml:space="preserve"> и </w:t>
      </w:r>
      <w:r>
        <w:rPr>
          <w:lang w:val="sr-Cyrl-CS" w:eastAsia="sr-Latn-CS"/>
        </w:rPr>
        <w:t>пропорције</w:t>
      </w:r>
      <w:r>
        <w:rPr>
          <w:lang w:eastAsia="sr-Latn-CS"/>
        </w:rPr>
        <w:t xml:space="preserve"> (r</w:t>
      </w:r>
      <w:r w:rsidRPr="00480AEE">
        <w:rPr>
          <w:lang w:eastAsia="sr-Latn-CS"/>
        </w:rPr>
        <w:t>ates and proportions</w:t>
      </w:r>
      <w:r>
        <w:rPr>
          <w:lang w:eastAsia="sr-Latn-CS"/>
        </w:rPr>
        <w:t>)</w:t>
      </w:r>
      <w:bookmarkEnd w:id="5"/>
      <w:bookmarkEnd w:id="6"/>
    </w:p>
    <w:p w:rsidR="00272F45" w:rsidRPr="00B67DBD" w:rsidRDefault="00272F45" w:rsidP="00272F45">
      <w:pPr>
        <w:spacing w:before="0" w:after="120"/>
        <w:rPr>
          <w:rFonts w:cs="Arial"/>
          <w:lang w:val="sr-Cyrl-CS" w:eastAsia="sr-Latn-CS"/>
        </w:rPr>
      </w:pPr>
      <w:bookmarkStart w:id="7" w:name="_Toc261678941"/>
      <w:r w:rsidRPr="00E779C8">
        <w:rPr>
          <w:rFonts w:cs="Arial"/>
          <w:lang w:val="sv-SE" w:eastAsia="sr-Latn-CS"/>
        </w:rPr>
        <w:t>K</w:t>
      </w:r>
      <w:r>
        <w:rPr>
          <w:rFonts w:cs="Arial"/>
          <w:lang w:val="sv-SE" w:eastAsia="sr-Latn-CS"/>
        </w:rPr>
        <w:t>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облику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учесталости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често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потребно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упоредимо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учесталост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одређеним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стањима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различитим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укупним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вредностима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испод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пример</w:t>
      </w:r>
      <w:r w:rsidRPr="00E779C8">
        <w:rPr>
          <w:rFonts w:cs="Arial"/>
          <w:lang w:val="sv-SE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 w:rsidRPr="00B73F04">
        <w:rPr>
          <w:rFonts w:cs="Arial"/>
          <w:lang w:val="sv-SE" w:eastAsia="sr-Latn-CS"/>
        </w:rPr>
        <w:t xml:space="preserve">Christie (1979) </w:t>
      </w:r>
      <w:r>
        <w:rPr>
          <w:rFonts w:cs="Arial"/>
          <w:lang w:val="sr-Cyrl-CS" w:eastAsia="sr-Latn-CS"/>
        </w:rPr>
        <w:t xml:space="preserve">је проучавао </w:t>
      </w:r>
      <w:r>
        <w:rPr>
          <w:rFonts w:cs="Arial"/>
          <w:bCs/>
          <w:color w:val="auto"/>
          <w:lang w:val="sr-Cyrl-CS" w:eastAsia="sr-Latn-CS"/>
        </w:rPr>
        <w:t xml:space="preserve">разлике у преживљавању пацијената који су имали мождани удар 1978. године, након увођења </w:t>
      </w:r>
      <w:r w:rsidRPr="00B73F04">
        <w:rPr>
          <w:rFonts w:cs="Arial"/>
          <w:lang w:val="sv-SE" w:eastAsia="sr-Latn-CS"/>
        </w:rPr>
        <w:t>C-T</w:t>
      </w:r>
      <w:r>
        <w:rPr>
          <w:rFonts w:cs="Arial"/>
          <w:lang w:val="sr-Cyrl-CS" w:eastAsia="sr-Latn-CS"/>
        </w:rPr>
        <w:t xml:space="preserve"> скенера главе, са оним пацијентима леченим 1974, пре него што је уведен </w:t>
      </w:r>
      <w:r w:rsidRPr="00B73F04">
        <w:rPr>
          <w:rFonts w:cs="Arial"/>
          <w:lang w:val="sv-SE" w:eastAsia="sr-Latn-CS"/>
        </w:rPr>
        <w:t>C-T</w:t>
      </w:r>
      <w:r>
        <w:rPr>
          <w:rFonts w:cs="Arial"/>
          <w:lang w:val="sr-Cyrl-CS" w:eastAsia="sr-Latn-CS"/>
        </w:rPr>
        <w:t xml:space="preserve"> скенер. Он је узео групу пацијената лечених 1978, којима је урађен </w:t>
      </w:r>
      <w:r w:rsidRPr="00B73F04">
        <w:rPr>
          <w:rFonts w:cs="Arial"/>
          <w:lang w:val="sv-SE" w:eastAsia="sr-Latn-CS"/>
        </w:rPr>
        <w:t>C-T</w:t>
      </w:r>
      <w:r>
        <w:rPr>
          <w:rFonts w:cs="Arial"/>
          <w:lang w:val="sr-Cyrl-CS" w:eastAsia="sr-Latn-CS"/>
        </w:rPr>
        <w:t xml:space="preserve"> скенер главе, и упоредио их са оним пацијентима који су лечени 1974, и који су били истих година, дијагнозе и нивоа губљења свести при пријему. Д</w:t>
      </w:r>
      <w:r>
        <w:rPr>
          <w:rFonts w:cs="Arial"/>
          <w:lang w:val="sv-SE" w:eastAsia="sr-Latn-CS"/>
        </w:rPr>
        <w:t>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парова пацијен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v-SE" w:eastAsia="sr-Latn-CS"/>
        </w:rPr>
        <w:t>та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упо</w:t>
      </w:r>
      <w:r>
        <w:rPr>
          <w:rFonts w:cs="Arial"/>
          <w:lang w:val="sv-SE" w:eastAsia="sr-Latn-CS"/>
        </w:rPr>
        <w:t>ређ</w:t>
      </w:r>
      <w:r>
        <w:rPr>
          <w:rFonts w:cs="Arial"/>
          <w:lang w:val="sr-Cyrl-CS" w:eastAsia="sr-Latn-CS"/>
        </w:rPr>
        <w:t>иване</w:t>
      </w:r>
      <w:r w:rsidRPr="00E779C8">
        <w:rPr>
          <w:rFonts w:cs="Arial"/>
          <w:lang w:val="sv-SE" w:eastAsia="sr-Latn-CS"/>
        </w:rPr>
        <w:t xml:space="preserve">, 29 </w:t>
      </w:r>
      <w:r>
        <w:rPr>
          <w:rFonts w:cs="Arial"/>
          <w:lang w:val="sv-SE" w:eastAsia="sr-Latn-CS"/>
        </w:rPr>
        <w:t>где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касније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имао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 xml:space="preserve">C-T </w:t>
      </w:r>
      <w:r>
        <w:rPr>
          <w:rFonts w:cs="Arial"/>
          <w:lang w:val="sv-SE" w:eastAsia="sr-Latn-CS"/>
        </w:rPr>
        <w:t>скенер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89 </w:t>
      </w:r>
      <w:r>
        <w:rPr>
          <w:rFonts w:cs="Arial"/>
          <w:lang w:val="sv-SE" w:eastAsia="sr-Latn-CS"/>
        </w:rPr>
        <w:t>где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ниједан</w:t>
      </w:r>
      <w:r>
        <w:rPr>
          <w:rFonts w:cs="Arial"/>
          <w:lang w:val="sr-Cyrl-CS" w:eastAsia="sr-Latn-CS"/>
        </w:rPr>
        <w:t xml:space="preserve"> пацијент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имао</w:t>
      </w:r>
      <w:r w:rsidRPr="00E779C8">
        <w:rPr>
          <w:rFonts w:cs="Arial"/>
          <w:lang w:val="sv-SE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 xml:space="preserve">C-T </w:t>
      </w:r>
      <w:r>
        <w:rPr>
          <w:rFonts w:cs="Arial"/>
          <w:lang w:val="sv-SE" w:eastAsia="sr-Latn-CS"/>
        </w:rPr>
        <w:t>скенер</w: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аснији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боље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прошао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9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34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упоредили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поредимо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E779C8">
        <w:rPr>
          <w:rFonts w:cs="Arial"/>
          <w:lang w:val="it-IT" w:eastAsia="sr-Latn-CS"/>
        </w:rPr>
        <w:t xml:space="preserve"> 9/29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34/89.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0.31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0.38,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закључити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испод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јест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удео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1, </w:t>
      </w:r>
      <w:r>
        <w:rPr>
          <w:rFonts w:cs="Arial"/>
          <w:lang w:val="it-IT" w:eastAsia="sr-Latn-CS"/>
        </w:rPr>
        <w:t>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избегао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зарез.</w:t>
      </w:r>
    </w:p>
    <w:tbl>
      <w:tblPr>
        <w:tblW w:w="9288" w:type="dxa"/>
        <w:jc w:val="center"/>
        <w:tblCellSpacing w:w="0" w:type="dxa"/>
        <w:tblInd w:w="-405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9378"/>
      </w:tblGrid>
      <w:tr w:rsidR="00676AEB" w:rsidRPr="00623CF3" w:rsidTr="006D6521">
        <w:trPr>
          <w:tblCellSpacing w:w="0" w:type="dxa"/>
          <w:jc w:val="center"/>
        </w:trPr>
        <w:tc>
          <w:tcPr>
            <w:tcW w:w="9288" w:type="dxa"/>
          </w:tcPr>
          <w:p w:rsidR="00676AEB" w:rsidRPr="00623CF3" w:rsidRDefault="00676AEB" w:rsidP="006D6521">
            <w:pPr>
              <w:jc w:val="center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Анализа разлике у преживљавању за одговарајуће парове пацијената који су имали мождани удар </w:t>
            </w:r>
            <w:r w:rsidRPr="009E55C1">
              <w:rPr>
                <w:rFonts w:cs="Arial"/>
                <w:bCs/>
                <w:color w:val="auto"/>
                <w:lang w:val="sr-Latn-CS" w:eastAsia="sr-Latn-CS"/>
              </w:rPr>
              <w:t>(Christie 1979)</w:t>
            </w:r>
          </w:p>
        </w:tc>
      </w:tr>
      <w:tr w:rsidR="00676AEB" w:rsidRPr="009E55C1" w:rsidTr="006D6521">
        <w:trPr>
          <w:tblCellSpacing w:w="0" w:type="dxa"/>
          <w:jc w:val="center"/>
        </w:trPr>
        <w:tc>
          <w:tcPr>
            <w:tcW w:w="9288" w:type="dxa"/>
          </w:tcPr>
          <w:tbl>
            <w:tblPr>
              <w:tblW w:w="9288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424"/>
              <w:gridCol w:w="2803"/>
              <w:gridCol w:w="3061"/>
            </w:tblGrid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E55C1" w:rsidRDefault="00676AEB" w:rsidP="006D6521">
                  <w:pPr>
                    <w:jc w:val="center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C-T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скенирање у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1978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Нема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C-T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скенирања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</w:t>
                  </w:r>
                  <w:r w:rsidRPr="009E55C1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1978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Парови из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1978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бољи него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1974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9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 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9/29=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31%)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34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34/89=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38%)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B0521" w:rsidRDefault="00676AEB" w:rsidP="006D6521">
                  <w:pPr>
                    <w:jc w:val="left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Парови са истим исходом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18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18/29=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62%)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38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(38/89=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43%)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Парови из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1978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гори него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 1974</w:t>
                  </w:r>
                </w:p>
              </w:tc>
              <w:tc>
                <w:tcPr>
                  <w:tcW w:w="2803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2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 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2/29=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7%)</w:t>
                  </w:r>
                </w:p>
              </w:tc>
              <w:tc>
                <w:tcPr>
                  <w:tcW w:w="3061" w:type="dxa"/>
                </w:tcPr>
                <w:p w:rsidR="00676AEB" w:rsidRPr="009E55C1" w:rsidRDefault="00676AEB" w:rsidP="006D6521">
                  <w:pPr>
                    <w:jc w:val="left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 xml:space="preserve">17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17/89=</w:t>
                  </w:r>
                  <w:r w:rsidRPr="009E55C1">
                    <w:rPr>
                      <w:rFonts w:cs="Arial"/>
                      <w:color w:val="auto"/>
                      <w:lang w:val="sr-Latn-CS" w:eastAsia="sr-Latn-CS"/>
                    </w:rPr>
                    <w:t>19%)</w:t>
                  </w:r>
                </w:p>
              </w:tc>
            </w:tr>
            <w:tr w:rsidR="00676AEB" w:rsidRPr="009E55C1" w:rsidTr="006D6521">
              <w:trPr>
                <w:tblCellSpacing w:w="0" w:type="dxa"/>
              </w:trPr>
              <w:tc>
                <w:tcPr>
                  <w:tcW w:w="3424" w:type="dxa"/>
                </w:tcPr>
                <w:p w:rsidR="00676AEB" w:rsidRPr="004063A1" w:rsidRDefault="00676AEB" w:rsidP="006D6521">
                  <w:pPr>
                    <w:jc w:val="left"/>
                    <w:rPr>
                      <w:rFonts w:cs="Arial"/>
                      <w:color w:val="auto"/>
                      <w:lang w:eastAsia="sr-Latn-CS"/>
                    </w:rPr>
                  </w:pPr>
                  <w:r>
                    <w:rPr>
                      <w:rFonts w:cs="Arial"/>
                      <w:color w:val="auto"/>
                      <w:lang w:eastAsia="sr-Latn-CS"/>
                    </w:rPr>
                    <w:t xml:space="preserve">                                         Укупно:</w:t>
                  </w:r>
                </w:p>
              </w:tc>
              <w:tc>
                <w:tcPr>
                  <w:tcW w:w="2803" w:type="dxa"/>
                </w:tcPr>
                <w:p w:rsidR="00676AEB" w:rsidRPr="004063A1" w:rsidRDefault="00676AEB" w:rsidP="006D6521">
                  <w:pPr>
                    <w:jc w:val="left"/>
                    <w:rPr>
                      <w:rFonts w:cs="Arial"/>
                      <w:color w:val="auto"/>
                      <w:lang w:eastAsia="sr-Latn-CS"/>
                    </w:rPr>
                  </w:pPr>
                  <w:r>
                    <w:rPr>
                      <w:rFonts w:cs="Arial"/>
                      <w:color w:val="auto"/>
                      <w:lang w:eastAsia="sr-Latn-CS"/>
                    </w:rPr>
                    <w:t>29</w:t>
                  </w:r>
                </w:p>
              </w:tc>
              <w:tc>
                <w:tcPr>
                  <w:tcW w:w="3061" w:type="dxa"/>
                </w:tcPr>
                <w:p w:rsidR="00676AEB" w:rsidRPr="004063A1" w:rsidRDefault="00676AEB" w:rsidP="006D6521">
                  <w:pPr>
                    <w:jc w:val="left"/>
                    <w:rPr>
                      <w:rFonts w:cs="Arial"/>
                      <w:color w:val="auto"/>
                      <w:lang w:eastAsia="sr-Latn-CS"/>
                    </w:rPr>
                  </w:pPr>
                  <w:r>
                    <w:rPr>
                      <w:rFonts w:cs="Arial"/>
                      <w:color w:val="auto"/>
                      <w:lang w:eastAsia="sr-Latn-CS"/>
                    </w:rPr>
                    <w:t>89</w:t>
                  </w:r>
                </w:p>
              </w:tc>
            </w:tr>
          </w:tbl>
          <w:p w:rsidR="00676AEB" w:rsidRPr="009E55C1" w:rsidRDefault="00676AEB" w:rsidP="006D6521">
            <w:pPr>
              <w:jc w:val="left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Pr="009E55C1" w:rsidRDefault="00272F45" w:rsidP="00272F45">
      <w:pPr>
        <w:spacing w:before="0"/>
        <w:rPr>
          <w:rFonts w:cs="Arial"/>
          <w:lang w:val="sr-Cyrl-CS" w:eastAsia="sr-Latn-CS"/>
        </w:rPr>
      </w:pPr>
    </w:p>
    <w:p w:rsidR="00272F45" w:rsidRPr="00E779C8" w:rsidRDefault="00272F45" w:rsidP="00272F4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b/>
          <w:lang w:val="pl-PL" w:eastAsia="sr-Latn-CS"/>
        </w:rPr>
        <w:t>Стопа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rate</w:t>
      </w:r>
      <w:r>
        <w:rPr>
          <w:rFonts w:cs="Arial"/>
          <w:lang w:val="pl-PL" w:eastAsia="sr-Latn-CS"/>
        </w:rPr>
        <w:t>) изражава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учесталост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карактеристике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интереса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1000 (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100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000,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сл.</w:t>
      </w:r>
      <w:r w:rsidRPr="00E779C8">
        <w:rPr>
          <w:rFonts w:cs="Arial"/>
          <w:lang w:val="pl-PL" w:eastAsia="sr-Latn-CS"/>
        </w:rPr>
        <w:t xml:space="preserve">)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популацији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јединици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времена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пример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sr-Cyrl-CS" w:eastAsia="sr-Latn-CS"/>
        </w:rPr>
        <w:t xml:space="preserve">у студији </w:t>
      </w:r>
      <w:r w:rsidRPr="00A961BB">
        <w:rPr>
          <w:rFonts w:cs="Arial"/>
          <w:lang w:val="sr-Cyrl-CS" w:eastAsia="sr-Latn-CS"/>
        </w:rPr>
        <w:t>Doll</w:t>
      </w:r>
      <w:r>
        <w:rPr>
          <w:rFonts w:cs="Arial"/>
          <w:lang w:val="sr-Cyrl-CS" w:eastAsia="sr-Latn-CS"/>
        </w:rPr>
        <w:t>-а</w:t>
      </w:r>
      <w:r w:rsidRPr="00A961BB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и</w:t>
      </w:r>
      <w:r w:rsidRPr="00A961BB">
        <w:rPr>
          <w:rFonts w:cs="Arial"/>
          <w:lang w:val="sr-Cyrl-CS" w:eastAsia="sr-Latn-CS"/>
        </w:rPr>
        <w:t xml:space="preserve"> Hill</w:t>
      </w:r>
      <w:r>
        <w:rPr>
          <w:rFonts w:cs="Arial"/>
          <w:lang w:val="sr-Cyrl-CS" w:eastAsia="sr-Latn-CS"/>
        </w:rPr>
        <w:t>-а</w:t>
      </w:r>
      <w:r w:rsidRPr="00A961BB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A961BB">
        <w:rPr>
          <w:rFonts w:cs="Arial"/>
          <w:lang w:val="sr-Cyrl-CS" w:eastAsia="sr-Latn-CS"/>
        </w:rPr>
        <w:t>1956)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pl-PL" w:eastAsia="sr-Latn-CS"/>
        </w:rPr>
        <w:t>резултат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истраживања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пушења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лекара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подаци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представљени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као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умрлих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1000 </w:t>
      </w:r>
      <w:r>
        <w:rPr>
          <w:rFonts w:cs="Arial"/>
          <w:lang w:val="pl-PL" w:eastAsia="sr-Latn-CS"/>
        </w:rPr>
        <w:t>лекара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годишње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није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пропорција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пошто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даља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прилагођавања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направљена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размотре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посматрани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временски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период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Осим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тога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стопа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прилагођена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узме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обзир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све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разлике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lastRenderedPageBreak/>
        <w:t>расподели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старости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пушача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непушача</w:t>
      </w:r>
      <w:r w:rsidRPr="00E779C8">
        <w:rPr>
          <w:rFonts w:cs="Arial"/>
          <w:lang w:val="pl-PL" w:eastAsia="sr-Latn-CS"/>
        </w:rPr>
        <w:t xml:space="preserve"> (</w:t>
      </w:r>
      <w:r>
        <w:rPr>
          <w:rFonts w:cs="Arial"/>
          <w:lang w:val="sr-Cyrl-CS" w:eastAsia="sr-Latn-CS"/>
        </w:rPr>
        <w:t>део 12</w:t>
      </w:r>
      <w:r w:rsidRPr="00E779C8">
        <w:rPr>
          <w:rFonts w:cs="Arial"/>
          <w:lang w:val="pl-PL" w:eastAsia="sr-Latn-CS"/>
        </w:rPr>
        <w:t xml:space="preserve">.2). </w:t>
      </w:r>
      <w:r>
        <w:rPr>
          <w:rFonts w:cs="Arial"/>
          <w:lang w:val="pl-PL" w:eastAsia="sr-Latn-CS"/>
        </w:rPr>
        <w:t>Понекад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стварни</w:t>
      </w:r>
      <w:r w:rsidRPr="00E779C8">
        <w:rPr>
          <w:rFonts w:cs="Arial"/>
          <w:lang w:val="pl-PL" w:eastAsia="sr-Latn-CS"/>
        </w:rPr>
        <w:t xml:space="preserve"> </w:t>
      </w:r>
      <w:r w:rsidR="00FC1E52">
        <w:rPr>
          <w:rFonts w:cs="Arial"/>
          <w:lang w:val="sr-Cyrl-CS" w:eastAsia="sr-Latn-CS"/>
        </w:rPr>
        <w:t>имени</w:t>
      </w:r>
      <w:r w:rsidR="0011163C">
        <w:rPr>
          <w:rFonts w:cs="Arial"/>
          <w:lang w:val="sr-Cyrl-CS" w:eastAsia="sr-Latn-CS"/>
        </w:rPr>
        <w:t>ла</w:t>
      </w:r>
      <w:r w:rsidR="00FC1E52">
        <w:rPr>
          <w:rFonts w:cs="Arial"/>
          <w:lang w:val="sr-Cyrl-CS" w:eastAsia="sr-Latn-CS"/>
        </w:rPr>
        <w:t>ц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стопе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може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стално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мењати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умрлих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плућа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међу</w:t>
      </w:r>
      <w:r w:rsidRPr="00E779C8">
        <w:rPr>
          <w:rFonts w:cs="Arial"/>
          <w:lang w:val="pl-PL" w:eastAsia="sr-Latn-CS"/>
        </w:rPr>
        <w:t xml:space="preserve"> </w:t>
      </w:r>
      <w:r w:rsidR="00DC0CC8">
        <w:rPr>
          <w:rFonts w:cs="Arial"/>
          <w:lang w:val="sr-Cyrl-CS" w:eastAsia="sr-Latn-CS"/>
        </w:rPr>
        <w:t>мушкарцима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Енглеској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Велсу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1983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био</w:t>
      </w:r>
      <w:r w:rsidRPr="00E779C8">
        <w:rPr>
          <w:rFonts w:cs="Arial"/>
          <w:lang w:val="pl-PL" w:eastAsia="sr-Latn-CS"/>
        </w:rPr>
        <w:t xml:space="preserve"> 26502. </w:t>
      </w:r>
      <w:r w:rsidR="002D79CE">
        <w:rPr>
          <w:rFonts w:cs="Arial"/>
          <w:lang w:val="sr-Cyrl-CS" w:eastAsia="sr-Latn-CS"/>
        </w:rPr>
        <w:t xml:space="preserve">Именилац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стопу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смртности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мушкараца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Енглеској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Велсу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променио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током</w:t>
      </w:r>
      <w:r w:rsidRPr="00E779C8">
        <w:rPr>
          <w:rFonts w:cs="Arial"/>
          <w:lang w:val="pl-PL" w:eastAsia="sr-Latn-CS"/>
        </w:rPr>
        <w:t xml:space="preserve"> 1983, </w:t>
      </w:r>
      <w:r>
        <w:rPr>
          <w:rFonts w:cs="Arial"/>
          <w:lang w:val="pl-PL" w:eastAsia="sr-Latn-CS"/>
        </w:rPr>
        <w:t>пошто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умрли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рођени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напустили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земљу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неки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ушли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Стопа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смртности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израчунава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коришћењем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представника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процењеног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становништва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крајем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јуна</w:t>
      </w:r>
      <w:r w:rsidRPr="00E779C8">
        <w:rPr>
          <w:rFonts w:cs="Arial"/>
          <w:lang w:val="pl-PL" w:eastAsia="sr-Latn-CS"/>
        </w:rPr>
        <w:t xml:space="preserve"> 1983, </w:t>
      </w:r>
      <w:r>
        <w:rPr>
          <w:rFonts w:cs="Arial"/>
          <w:lang w:val="pl-PL" w:eastAsia="sr-Latn-CS"/>
        </w:rPr>
        <w:t>средином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године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било</w:t>
      </w:r>
      <w:r w:rsidRPr="00E779C8">
        <w:rPr>
          <w:rFonts w:cs="Arial"/>
          <w:lang w:val="pl-PL" w:eastAsia="sr-Latn-CS"/>
        </w:rPr>
        <w:t xml:space="preserve"> 24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>175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900, </w:t>
      </w:r>
      <w:r>
        <w:rPr>
          <w:rFonts w:cs="Arial"/>
          <w:lang w:val="pl-PL" w:eastAsia="sr-Latn-CS"/>
        </w:rPr>
        <w:t>дајући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стопу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смртности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26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>502/24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>175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900, </w:t>
      </w:r>
      <w:r>
        <w:rPr>
          <w:rFonts w:cs="Arial"/>
          <w:lang w:val="pl-PL" w:eastAsia="sr-Latn-CS"/>
        </w:rPr>
        <w:t>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једнако</w:t>
      </w:r>
      <w:r w:rsidRPr="00E779C8">
        <w:rPr>
          <w:rFonts w:cs="Arial"/>
          <w:lang w:val="pl-PL" w:eastAsia="sr-Latn-CS"/>
        </w:rPr>
        <w:t xml:space="preserve"> 0.001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096,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109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pl-PL" w:eastAsia="sr-Latn-CS"/>
        </w:rPr>
        <w:t xml:space="preserve">6 </w:t>
      </w:r>
      <w:r>
        <w:rPr>
          <w:rFonts w:cs="Arial"/>
          <w:lang w:val="pl-PL" w:eastAsia="sr-Latn-CS"/>
        </w:rPr>
        <w:t>умрлих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100</w:t>
      </w:r>
      <w:r>
        <w:rPr>
          <w:rFonts w:cs="Arial"/>
          <w:lang w:val="pl-PL" w:eastAsia="sr-Latn-CS"/>
        </w:rPr>
        <w:t xml:space="preserve"> </w:t>
      </w:r>
      <w:r w:rsidRPr="00E779C8">
        <w:rPr>
          <w:rFonts w:cs="Arial"/>
          <w:lang w:val="pl-PL" w:eastAsia="sr-Latn-CS"/>
        </w:rPr>
        <w:t xml:space="preserve">000 </w:t>
      </w:r>
      <w:r>
        <w:rPr>
          <w:rFonts w:cs="Arial"/>
          <w:lang w:val="pl-PL" w:eastAsia="sr-Latn-CS"/>
        </w:rPr>
        <w:t>изложених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ризику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годишње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sr-Cyrl-CS" w:eastAsia="sr-Latn-CS"/>
        </w:rPr>
        <w:t>Одређени б</w:t>
      </w:r>
      <w:r>
        <w:rPr>
          <w:rFonts w:cs="Arial"/>
          <w:lang w:val="sv-SE" w:eastAsia="sr-Latn-CS"/>
        </w:rPr>
        <w:t>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стопа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употребљен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медицинској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статистици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описан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делу 12</w:t>
      </w:r>
      <w:r w:rsidRPr="00E779C8">
        <w:rPr>
          <w:rFonts w:cs="Arial"/>
          <w:lang w:val="sv-SE" w:eastAsia="sr-Latn-CS"/>
        </w:rPr>
        <w:t>.5.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v-SE" w:eastAsia="sr-Latn-CS"/>
        </w:rPr>
        <w:t>Употреба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стопе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пропорција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омогућава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упоредимо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учесталости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добијен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неједнак</w:t>
      </w:r>
      <w:r>
        <w:rPr>
          <w:rFonts w:cs="Arial"/>
          <w:lang w:val="sr-Cyrl-CS" w:eastAsia="sr-Latn-CS"/>
        </w:rPr>
        <w:t>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величин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v-SE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базе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популације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временског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периода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морамо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чувати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њихове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њихове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базе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имени</w:t>
      </w:r>
      <w:r w:rsidR="00BF3904">
        <w:rPr>
          <w:rFonts w:cs="Arial"/>
          <w:lang w:val="sr-Cyrl-CS" w:eastAsia="sr-Latn-CS"/>
        </w:rPr>
        <w:t>оци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дати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Стопе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моћне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пазити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постану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одвојен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оригиналних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>.</w:t>
      </w:r>
    </w:p>
    <w:p w:rsidR="00272F45" w:rsidRPr="008D5F62" w:rsidRDefault="00272F45" w:rsidP="00272F45">
      <w:pPr>
        <w:pStyle w:val="Heading3"/>
        <w:jc w:val="both"/>
        <w:rPr>
          <w:lang w:eastAsia="sr-Latn-CS"/>
        </w:rPr>
      </w:pPr>
      <w:bookmarkStart w:id="8" w:name="_Toc271986265"/>
      <w:bookmarkStart w:id="9" w:name="_Toc274937176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.2 </w:t>
      </w:r>
      <w:bookmarkEnd w:id="7"/>
      <w:r w:rsidRPr="008D5F62">
        <w:rPr>
          <w:lang w:eastAsia="sr-Latn-CS"/>
        </w:rPr>
        <w:t xml:space="preserve">Значајне </w:t>
      </w:r>
      <w:r>
        <w:rPr>
          <w:lang w:val="sr-Cyrl-CS" w:eastAsia="sr-Latn-CS"/>
        </w:rPr>
        <w:t>бројке</w:t>
      </w:r>
      <w:r>
        <w:rPr>
          <w:lang w:eastAsia="sr-Latn-CS"/>
        </w:rPr>
        <w:t xml:space="preserve"> (s</w:t>
      </w:r>
      <w:r w:rsidRPr="00480AEE">
        <w:rPr>
          <w:lang w:eastAsia="sr-Latn-CS"/>
        </w:rPr>
        <w:t>ignificant figures</w:t>
      </w:r>
      <w:r>
        <w:rPr>
          <w:lang w:eastAsia="sr-Latn-CS"/>
        </w:rPr>
        <w:t>)</w:t>
      </w:r>
      <w:bookmarkEnd w:id="8"/>
      <w:bookmarkEnd w:id="9"/>
    </w:p>
    <w:p w:rsidR="00272F45" w:rsidRPr="00E779C8" w:rsidRDefault="00272F45" w:rsidP="00272F45">
      <w:pPr>
        <w:spacing w:before="0"/>
        <w:rPr>
          <w:rFonts w:cs="Arial"/>
          <w:lang w:val="pl-PL" w:eastAsia="sr-Latn-CS"/>
        </w:rPr>
      </w:pPr>
      <w:r w:rsidRPr="00E779C8">
        <w:rPr>
          <w:rFonts w:cs="Arial"/>
          <w:lang w:val="sv-SE" w:eastAsia="sr-Latn-CS"/>
        </w:rPr>
        <w:t>K</w:t>
      </w:r>
      <w:r>
        <w:rPr>
          <w:rFonts w:cs="Arial"/>
          <w:lang w:val="sv-SE" w:eastAsia="sr-Latn-CS"/>
        </w:rPr>
        <w:t>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израчунали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стопу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плућа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мушкарцима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1983 </w:t>
      </w:r>
      <w:r>
        <w:rPr>
          <w:rFonts w:cs="Arial"/>
          <w:lang w:val="sv-SE" w:eastAsia="sr-Latn-CS"/>
        </w:rPr>
        <w:t>цитирали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одговор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E779C8">
        <w:rPr>
          <w:rFonts w:cs="Arial"/>
          <w:lang w:val="sv-SE" w:eastAsia="sr-Latn-CS"/>
        </w:rPr>
        <w:t xml:space="preserve"> 0.001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096 </w:t>
      </w:r>
      <w:r>
        <w:rPr>
          <w:rFonts w:cs="Arial"/>
          <w:lang w:val="sv-SE" w:eastAsia="sr-Latn-CS"/>
        </w:rPr>
        <w:t>или</w:t>
      </w:r>
      <w:r w:rsidRPr="00E779C8">
        <w:rPr>
          <w:rFonts w:cs="Arial"/>
          <w:lang w:val="sv-SE" w:eastAsia="sr-Latn-CS"/>
        </w:rPr>
        <w:t xml:space="preserve"> 109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v-SE" w:eastAsia="sr-Latn-CS"/>
        </w:rPr>
        <w:t xml:space="preserve">6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100</w:t>
      </w:r>
      <w:r>
        <w:rPr>
          <w:rFonts w:cs="Arial"/>
          <w:lang w:val="sv-SE" w:eastAsia="sr-Latn-CS"/>
        </w:rPr>
        <w:t>.</w:t>
      </w:r>
      <w:r w:rsidRPr="00E779C8">
        <w:rPr>
          <w:rFonts w:cs="Arial"/>
          <w:lang w:val="sv-SE" w:eastAsia="sr-Latn-CS"/>
        </w:rPr>
        <w:t xml:space="preserve">000 </w:t>
      </w:r>
      <w:r>
        <w:rPr>
          <w:rFonts w:cs="Arial"/>
          <w:lang w:val="sv-SE" w:eastAsia="sr-Latn-CS"/>
        </w:rPr>
        <w:t>годишње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апроксимација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Стопа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највећи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цифара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калкулатор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0.001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>096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>215</w:t>
      </w:r>
      <w:r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653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вероватно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унедоглед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претварајући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периодичан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цифара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Децимални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систем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бројева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целини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разломке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тачно</w:t>
      </w:r>
      <w:r w:rsidRPr="00E779C8">
        <w:rPr>
          <w:rFonts w:cs="Arial"/>
          <w:lang w:val="sv-SE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v-SE" w:eastAsia="sr-Latn-CS"/>
        </w:rPr>
        <w:t xml:space="preserve"> </w:t>
      </w:r>
      <w:r w:rsidRPr="00E779C8">
        <w:rPr>
          <w:rFonts w:cs="Arial"/>
          <w:lang w:val="pl-PL" w:eastAsia="sr-Latn-CS"/>
        </w:rPr>
        <w:t>M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знамо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1/2 = 0.5, </w:t>
      </w:r>
      <w:r>
        <w:rPr>
          <w:rFonts w:cs="Arial"/>
          <w:lang w:val="pl-PL" w:eastAsia="sr-Latn-CS"/>
        </w:rPr>
        <w:t>а</w:t>
      </w:r>
      <w:r w:rsidRPr="00E779C8">
        <w:rPr>
          <w:rFonts w:cs="Arial"/>
          <w:lang w:val="pl-PL" w:eastAsia="sr-Latn-CS"/>
        </w:rPr>
        <w:t xml:space="preserve"> 1/3 = 0,333 333 33 ..., </w:t>
      </w:r>
      <w:r>
        <w:rPr>
          <w:rFonts w:cs="Arial"/>
          <w:lang w:val="pl-PL" w:eastAsia="sr-Latn-CS"/>
        </w:rPr>
        <w:t>понављају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бесконачно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нас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обично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брине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јер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већину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апликација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разлика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између</w:t>
      </w:r>
      <w:r w:rsidRPr="00E779C8">
        <w:rPr>
          <w:rFonts w:cs="Arial"/>
          <w:lang w:val="pl-PL" w:eastAsia="sr-Latn-CS"/>
        </w:rPr>
        <w:t xml:space="preserve"> 0.333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1/3 </w:t>
      </w:r>
      <w:r>
        <w:rPr>
          <w:rFonts w:cs="Arial"/>
          <w:lang w:val="pl-PL" w:eastAsia="sr-Latn-CS"/>
        </w:rPr>
        <w:t>сувише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мала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важна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Само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првих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неколико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цифара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нису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нуле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важне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зовемо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значајне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цифре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significant digits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значајне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бројке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significant figures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pl-PL" w:eastAsia="sr-Latn-CS"/>
        </w:rPr>
        <w:t>Обично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има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мало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смисла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позивати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статистичке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pl-PL" w:eastAsia="sr-Latn-CS"/>
        </w:rPr>
        <w:t>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више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три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значајне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цифре</w:t>
      </w:r>
      <w:r w:rsidRPr="00E779C8">
        <w:rPr>
          <w:rFonts w:cs="Arial"/>
          <w:lang w:val="pl-PL" w:eastAsia="sr-Latn-CS"/>
        </w:rPr>
        <w:t>.</w:t>
      </w:r>
    </w:p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Уосталом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тешко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плућа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 xml:space="preserve">0.001 096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097. </w:t>
      </w:r>
      <w:r>
        <w:rPr>
          <w:rFonts w:cs="Arial"/>
          <w:lang w:val="it-IT" w:eastAsia="sr-Latn-CS"/>
        </w:rPr>
        <w:t>Вредност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096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4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Водеће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>1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добити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10, </w:t>
      </w:r>
      <w:r>
        <w:rPr>
          <w:rFonts w:cs="Arial"/>
          <w:lang w:val="it-IT" w:eastAsia="sr-Latn-CS"/>
        </w:rPr>
        <w:t>јер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последња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цифра</w:t>
      </w:r>
      <w:r w:rsidRPr="00E779C8">
        <w:rPr>
          <w:rFonts w:cs="Arial"/>
          <w:lang w:val="it-IT" w:eastAsia="sr-Latn-CS"/>
        </w:rPr>
        <w:t xml:space="preserve"> 6 </w:t>
      </w:r>
      <w:r>
        <w:rPr>
          <w:rFonts w:cs="Arial"/>
          <w:lang w:val="it-IT" w:eastAsia="sr-Latn-CS"/>
        </w:rPr>
        <w:t>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9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претходи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заокружена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10. </w:t>
      </w:r>
      <w:r>
        <w:rPr>
          <w:rFonts w:cs="Arial"/>
          <w:lang w:val="it-IT" w:eastAsia="sr-Latn-CS"/>
        </w:rPr>
        <w:t>Имајте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0.001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it-IT" w:eastAsia="sr-Latn-CS"/>
        </w:rPr>
        <w:t xml:space="preserve">10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5 </w:t>
      </w:r>
      <w:r>
        <w:rPr>
          <w:rFonts w:cs="Arial"/>
          <w:lang w:val="it-IT" w:eastAsia="sr-Latn-CS"/>
        </w:rPr>
        <w:t>децималних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цифара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>.</w:t>
      </w:r>
      <w:r>
        <w:rPr>
          <w:rFonts w:cs="Arial"/>
          <w:lang w:val="it-IT" w:eastAsia="sr-Latn-CS"/>
        </w:rPr>
        <w:t xml:space="preserve"> </w:t>
      </w:r>
      <w:r w:rsidRPr="00E779C8">
        <w:rPr>
          <w:rFonts w:cs="Arial"/>
          <w:lang w:val="pl-PL" w:eastAsia="sr-Latn-CS"/>
        </w:rPr>
        <w:t>K</w:t>
      </w:r>
      <w:r>
        <w:rPr>
          <w:rFonts w:cs="Arial"/>
          <w:lang w:val="pl-PL" w:eastAsia="sr-Latn-CS"/>
        </w:rPr>
        <w:t>ада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заокруживање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најближи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број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остављамо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последњу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значајну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цифру</w:t>
      </w:r>
      <w:r w:rsidRPr="00E779C8">
        <w:rPr>
          <w:rFonts w:cs="Arial"/>
          <w:lang w:val="pl-PL" w:eastAsia="sr-Latn-CS"/>
        </w:rPr>
        <w:t xml:space="preserve">, 9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овом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случају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ако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следи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мање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5,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увећа</w:t>
      </w:r>
      <w:r>
        <w:rPr>
          <w:rFonts w:cs="Arial"/>
          <w:lang w:val="sr-Cyrl-CS" w:eastAsia="sr-Latn-CS"/>
        </w:rPr>
        <w:t>вамо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један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ако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pl-PL" w:eastAsia="sr-Latn-CS"/>
        </w:rPr>
        <w:t>оно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што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следи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веће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од</w:t>
      </w:r>
      <w:r w:rsidRPr="00E779C8">
        <w:rPr>
          <w:rFonts w:cs="Arial"/>
          <w:lang w:val="pl-PL" w:eastAsia="sr-Latn-CS"/>
        </w:rPr>
        <w:t xml:space="preserve"> 5. K</w:t>
      </w:r>
      <w:r>
        <w:rPr>
          <w:rFonts w:cs="Arial"/>
          <w:lang w:val="pl-PL" w:eastAsia="sr-Latn-CS"/>
        </w:rPr>
        <w:t>ада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имамо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тачно</w:t>
      </w:r>
      <w:r w:rsidRPr="00E779C8">
        <w:rPr>
          <w:rFonts w:cs="Arial"/>
          <w:lang w:val="pl-PL" w:eastAsia="sr-Latn-CS"/>
        </w:rPr>
        <w:t xml:space="preserve"> 5, </w:t>
      </w:r>
      <w:r>
        <w:rPr>
          <w:rFonts w:cs="Arial"/>
          <w:lang w:val="pl-PL" w:eastAsia="sr-Latn-CS"/>
        </w:rPr>
        <w:t>ја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бих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увек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заокружио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односно</w:t>
      </w:r>
      <w:r w:rsidRPr="00E779C8">
        <w:rPr>
          <w:rFonts w:cs="Arial"/>
          <w:lang w:val="pl-PL" w:eastAsia="sr-Latn-CS"/>
        </w:rPr>
        <w:t xml:space="preserve"> 1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pl-PL" w:eastAsia="sr-Latn-CS"/>
        </w:rPr>
        <w:t xml:space="preserve">5 </w:t>
      </w:r>
      <w:r>
        <w:rPr>
          <w:rFonts w:cs="Arial"/>
          <w:lang w:val="pl-PL" w:eastAsia="sr-Latn-CS"/>
        </w:rPr>
        <w:t>иде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2.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0, 1, 2, 3, 4 </w:t>
      </w:r>
      <w:r>
        <w:rPr>
          <w:rFonts w:cs="Arial"/>
          <w:lang w:val="it-IT" w:eastAsia="sr-Latn-CS"/>
        </w:rPr>
        <w:t>иде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5, 6, 7, 8, 9 </w:t>
      </w:r>
      <w:r>
        <w:rPr>
          <w:rFonts w:cs="Arial"/>
          <w:lang w:val="it-IT" w:eastAsia="sr-Latn-CS"/>
        </w:rPr>
        <w:t>иде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непристрасно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 w:rsidRPr="00FD5F92">
        <w:rPr>
          <w:rFonts w:cs="Arial"/>
          <w:i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заокружимо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неколико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завршили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прорачуне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плућа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претпоставимо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заокружујемо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бројилац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именилац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E779C8">
        <w:rPr>
          <w:rFonts w:cs="Arial"/>
          <w:lang w:val="it-IT" w:eastAsia="sr-Latn-CS"/>
        </w:rPr>
        <w:t xml:space="preserve"> 27 000/24 000 000 = 0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001 125,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раширити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изазвати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накупљање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грешака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задржимо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тражили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коначан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одговор</w:t>
      </w:r>
      <w:r w:rsidRPr="00E779C8">
        <w:rPr>
          <w:rFonts w:cs="Arial"/>
          <w:lang w:val="it-IT" w:eastAsia="sr-Latn-CS"/>
        </w:rPr>
        <w:t>.</w:t>
      </w:r>
    </w:p>
    <w:p w:rsidR="00272F45" w:rsidRPr="00CF1C2B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Размотрите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Табелу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.1. </w:t>
      </w:r>
      <w:r>
        <w:rPr>
          <w:rFonts w:cs="Arial"/>
          <w:lang w:val="it-IT" w:eastAsia="sr-Latn-CS"/>
        </w:rPr>
        <w:t>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смислу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умрлих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години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преузета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(</w:t>
      </w:r>
      <w:r w:rsidRPr="00480AEE">
        <w:rPr>
          <w:rFonts w:cs="Arial"/>
          <w:color w:val="auto"/>
          <w:lang w:val="sr-Latn-CS" w:eastAsia="sr-Latn-CS"/>
        </w:rPr>
        <w:t xml:space="preserve">OPCS </w:t>
      </w:r>
      <w:r w:rsidRPr="00E779C8">
        <w:rPr>
          <w:rFonts w:cs="Arial"/>
          <w:lang w:val="it-IT" w:eastAsia="sr-Latn-CS"/>
        </w:rPr>
        <w:t xml:space="preserve">1991)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умирања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међународној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класификацији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(</w:t>
      </w:r>
      <w:r w:rsidRPr="00C324B8">
        <w:rPr>
          <w:rFonts w:cs="Arial"/>
          <w:i/>
          <w:color w:val="auto"/>
          <w:lang w:val="sr-Latn-CS" w:eastAsia="sr-Latn-CS"/>
        </w:rPr>
        <w:t>International Classification of Diseases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 xml:space="preserve">- </w:t>
      </w:r>
      <w:r w:rsidRPr="00480AEE">
        <w:rPr>
          <w:rFonts w:cs="Arial"/>
          <w:color w:val="auto"/>
          <w:lang w:val="sr-Latn-CS" w:eastAsia="sr-Latn-CS"/>
        </w:rPr>
        <w:t>ICD</w:t>
      </w:r>
      <w:r w:rsidRPr="00E779C8">
        <w:rPr>
          <w:rFonts w:cs="Arial"/>
          <w:lang w:val="it-IT" w:eastAsia="sr-Latn-CS"/>
        </w:rPr>
        <w:t xml:space="preserve">),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кодове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стотина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Пуна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умрле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старосној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покрива</w:t>
      </w:r>
      <w:r w:rsidRPr="00E779C8">
        <w:rPr>
          <w:rFonts w:cs="Arial"/>
          <w:lang w:val="it-IT" w:eastAsia="sr-Latn-CS"/>
        </w:rPr>
        <w:t xml:space="preserve"> 70 </w:t>
      </w:r>
      <w:r>
        <w:rPr>
          <w:rFonts w:cs="Arial"/>
          <w:lang w:val="it-IT" w:eastAsia="sr-Latn-CS"/>
        </w:rPr>
        <w:t>страна</w:t>
      </w:r>
      <w:r w:rsidRPr="00E779C8">
        <w:rPr>
          <w:rFonts w:cs="Arial"/>
          <w:lang w:val="it-IT" w:eastAsia="sr-Latn-CS"/>
        </w:rPr>
        <w:t xml:space="preserve"> A4 </w:t>
      </w:r>
      <w:r>
        <w:rPr>
          <w:rFonts w:cs="Arial"/>
          <w:lang w:val="it-IT" w:eastAsia="sr-Latn-CS"/>
        </w:rPr>
        <w:t>формата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2</w:t>
      </w:r>
      <w:r w:rsidRPr="00E779C8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умрле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широке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називом</w:t>
      </w:r>
      <w:r w:rsidRPr="00E779C8">
        <w:rPr>
          <w:rFonts w:cs="Arial"/>
          <w:lang w:val="it-IT" w:eastAsia="sr-Latn-CS"/>
        </w:rPr>
        <w:t xml:space="preserve"> </w:t>
      </w:r>
      <w:r w:rsidRPr="00480AEE">
        <w:rPr>
          <w:rFonts w:cs="Arial"/>
          <w:color w:val="auto"/>
          <w:lang w:val="sr-Latn-CS" w:eastAsia="sr-Latn-CS"/>
        </w:rPr>
        <w:t>ICD</w:t>
      </w:r>
      <w:r>
        <w:rPr>
          <w:rFonts w:cs="Arial"/>
          <w:lang w:val="it-IT" w:eastAsia="sr-Latn-CS"/>
        </w:rPr>
        <w:t xml:space="preserve"> поглавља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разумемо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смрти </w:t>
      </w:r>
      <w:r>
        <w:rPr>
          <w:rFonts w:cs="Arial"/>
          <w:lang w:val="it-IT" w:eastAsia="sr-Latn-CS"/>
        </w:rPr>
        <w:t>код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мушкараца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70</w:t>
      </w:r>
      <w:r>
        <w:rPr>
          <w:rFonts w:cs="Arial"/>
          <w:lang w:val="sr-Cyrl-CS" w:eastAsia="sr-Latn-CS"/>
        </w:rPr>
        <w:t xml:space="preserve"> страна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оригинала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сврха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наравно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извор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података</w:t>
      </w:r>
      <w:r w:rsidRPr="00E779C8">
        <w:rPr>
          <w:rFonts w:cs="Arial"/>
          <w:lang w:val="it-IT" w:eastAsia="sr-Latn-CS"/>
        </w:rPr>
        <w:t xml:space="preserve">,  </w:t>
      </w:r>
      <w:r>
        <w:rPr>
          <w:rFonts w:cs="Arial"/>
          <w:lang w:val="it-IT" w:eastAsia="sr-Latn-CS"/>
        </w:rPr>
        <w:t>документ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упућују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издвојили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Хајде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поједностављена</w:t>
      </w:r>
      <w:r w:rsidRPr="00E779C8">
        <w:rPr>
          <w:rFonts w:cs="Arial"/>
          <w:lang w:val="it-IT" w:eastAsia="sr-Latn-CS"/>
        </w:rPr>
        <w:t>.</w:t>
      </w:r>
    </w:p>
    <w:tbl>
      <w:tblPr>
        <w:tblW w:w="9614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614"/>
      </w:tblGrid>
      <w:tr w:rsidR="00272F45" w:rsidRPr="00480AEE">
        <w:trPr>
          <w:tblCellSpacing w:w="0" w:type="dxa"/>
          <w:jc w:val="center"/>
        </w:trPr>
        <w:tc>
          <w:tcPr>
            <w:tcW w:w="9614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.1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Умрли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према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полу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узроку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1989 (OPCS 1991, DH2 No. 10)</w:t>
            </w:r>
          </w:p>
        </w:tc>
      </w:tr>
      <w:tr w:rsidR="00272F45" w:rsidRPr="00480AEE">
        <w:trPr>
          <w:trHeight w:val="937"/>
          <w:tblCellSpacing w:w="0" w:type="dxa"/>
          <w:jc w:val="center"/>
        </w:trPr>
        <w:tc>
          <w:tcPr>
            <w:tcW w:w="9614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9080" w:type="dxa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1"/>
              <w:gridCol w:w="5639"/>
              <w:gridCol w:w="1260"/>
              <w:gridCol w:w="1140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I.C.D.</w:t>
                  </w:r>
                </w:p>
              </w:tc>
              <w:tc>
                <w:tcPr>
                  <w:tcW w:w="5639" w:type="dxa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8A4E1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Тип болести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8A4E1E" w:rsidRDefault="00272F45" w:rsidP="006F5D05">
                  <w:pPr>
                    <w:spacing w:before="0"/>
                    <w:jc w:val="left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Број смртних случајева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5639" w:type="dxa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8A4E1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Мушкарци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8A4E1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Жене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lastRenderedPageBreak/>
                    <w:t>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Инфективне и паразитске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1 246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1 297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75 172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69 948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Ендокрине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,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дијететскии метаболичке болести 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обољења имунитета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4 395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5 758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Крвне и органа крвотока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1 422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Ментална обољења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4 493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9 225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Нервни систем и органи осећаја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5 466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5 990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F5832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Кардиоваскуларне болести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127 435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137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 xml:space="preserve"> 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165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33 489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33 223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IX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7 900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10 779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Мокраћни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3 616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4 156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Компликације трудноће, рођења детета и породиља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Кожна и поткожна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573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Мишићно-скелетни систем и везивна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1 235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4 139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05412E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Урођене аномалије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897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869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B465E7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Одређени услови настали у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перинаталн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периоду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118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Знаци, симптоми и болест-дефинисани услови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1 582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3 082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XVII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11 073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6 427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563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279 373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294 227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bookmarkStart w:id="10" w:name="_Toc261678942"/>
    </w:p>
    <w:p w:rsidR="00272F45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Прво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бројки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Будимо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екстремни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.2).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поређења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лакш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најважнији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смрти.</w:t>
      </w:r>
    </w:p>
    <w:p w:rsidR="009936B9" w:rsidRDefault="009936B9" w:rsidP="00272F45">
      <w:pPr>
        <w:spacing w:before="0" w:after="120"/>
        <w:ind w:firstLine="720"/>
        <w:rPr>
          <w:rFonts w:cs="Arial"/>
          <w:lang w:val="sr-Cyrl-CS" w:eastAsia="sr-Latn-CS"/>
        </w:rPr>
      </w:pPr>
    </w:p>
    <w:p w:rsidR="009936B9" w:rsidRDefault="009936B9" w:rsidP="00272F45">
      <w:pPr>
        <w:spacing w:before="0" w:after="120"/>
        <w:ind w:firstLine="720"/>
        <w:rPr>
          <w:rFonts w:cs="Arial"/>
          <w:lang w:val="sr-Cyrl-CS" w:eastAsia="sr-Latn-CS"/>
        </w:rPr>
      </w:pPr>
    </w:p>
    <w:p w:rsidR="009936B9" w:rsidRPr="009936B9" w:rsidRDefault="009936B9" w:rsidP="00272F45">
      <w:pPr>
        <w:spacing w:before="0" w:after="120"/>
        <w:ind w:firstLine="720"/>
        <w:rPr>
          <w:lang w:val="sr-Cyrl-CS" w:eastAsia="sr-Latn-CS"/>
        </w:rPr>
      </w:pPr>
    </w:p>
    <w:tbl>
      <w:tblPr>
        <w:tblW w:w="9583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583"/>
      </w:tblGrid>
      <w:tr w:rsidR="00272F45" w:rsidRPr="0085353D">
        <w:trPr>
          <w:tblCellSpacing w:w="0" w:type="dxa"/>
          <w:jc w:val="center"/>
        </w:trPr>
        <w:tc>
          <w:tcPr>
            <w:tcW w:w="9583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85353D" w:rsidRDefault="00272F45" w:rsidP="006F5D05">
            <w:pPr>
              <w:spacing w:before="0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.2 </w:t>
            </w:r>
            <w:r>
              <w:rPr>
                <w:rFonts w:cs="Arial"/>
                <w:lang w:val="sv-SE" w:eastAsia="sr-Latn-CS"/>
              </w:rPr>
              <w:t>Умрли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према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полу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узроку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 xml:space="preserve">, 1989, </w:t>
            </w:r>
            <w:r>
              <w:rPr>
                <w:rFonts w:cs="Arial"/>
                <w:lang w:val="sv-SE" w:eastAsia="sr-Latn-CS"/>
              </w:rPr>
              <w:t>заокружен</w:t>
            </w:r>
            <w:r>
              <w:rPr>
                <w:rFonts w:cs="Arial"/>
                <w:lang w:val="sr-Cyrl-CS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на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једну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значајну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бројку</w:t>
            </w:r>
          </w:p>
        </w:tc>
      </w:tr>
      <w:tr w:rsidR="00272F45" w:rsidRPr="001860BA">
        <w:trPr>
          <w:trHeight w:val="3130"/>
          <w:tblCellSpacing w:w="0" w:type="dxa"/>
          <w:jc w:val="center"/>
        </w:trPr>
        <w:tc>
          <w:tcPr>
            <w:tcW w:w="9583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041"/>
              <w:gridCol w:w="5593"/>
              <w:gridCol w:w="1214"/>
              <w:gridCol w:w="1269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I.C.D.</w:t>
                  </w:r>
                </w:p>
              </w:tc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Тип болести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jc w:val="left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Број смртних случајева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1093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Мушкарци</w:t>
                  </w:r>
                </w:p>
              </w:tc>
              <w:tc>
                <w:tcPr>
                  <w:tcW w:w="1269" w:type="dxa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Жене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Инфективне и паразитске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Ендокрине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,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дијететскии метаболичке болести 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обољења имунитета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Крвне и органа крвотока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Ментална обољења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Нервни систем и органи осећаја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726D1E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Кардиоваскуларне болести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 xml:space="preserve"> 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VIII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IX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Мокраћни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Компликације трудноће, рођења детета и породиља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C266A4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Кожна и поткожна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Мишићно-скелетни систем и везивна ткива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XIV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05412E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Урођене аномалије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900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B465E7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Одређени услови настали у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Latn-CS" w:eastAsia="sr-Latn-CS"/>
                    </w:rPr>
                    <w:t>перинаталн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ом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периоду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Знаци, симптоми и болест-дефинисани услови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XVII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lastRenderedPageBreak/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побољшати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реорганизовањем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најчешћи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>
        <w:rPr>
          <w:rFonts w:cs="Arial"/>
          <w:lang w:val="sr-Cyrl-CS" w:eastAsia="sr-Latn-CS"/>
        </w:rPr>
        <w:t xml:space="preserve">, </w:t>
      </w:r>
      <w:r>
        <w:rPr>
          <w:rFonts w:cs="Arial"/>
          <w:lang w:val="it-IT" w:eastAsia="sr-Latn-CS"/>
        </w:rPr>
        <w:t>прво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система циркулације крви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.3).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комбинујемо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''друг</w:t>
      </w:r>
      <w:r>
        <w:rPr>
          <w:rFonts w:cs="Arial"/>
          <w:lang w:val="sr-Cyrl-CS" w:eastAsia="sr-Latn-CS"/>
        </w:rPr>
        <w:t>е</w:t>
      </w:r>
      <w:r>
        <w:rPr>
          <w:rFonts w:cs="Arial"/>
          <w:lang w:val="it-IT" w:eastAsia="sr-Latn-CS"/>
        </w:rPr>
        <w:t>''</w:t>
      </w:r>
      <w:r>
        <w:rPr>
          <w:rFonts w:cs="Arial"/>
          <w:lang w:val="sr-Cyrl-CS" w:eastAsia="sr-Latn-CS"/>
        </w:rPr>
        <w:t xml:space="preserve"> (</w:t>
      </w:r>
      <w:r>
        <w:rPr>
          <w:rFonts w:cs="Arial"/>
          <w:i/>
          <w:color w:val="auto"/>
          <w:lang w:val="sr-Latn-CS" w:eastAsia="sr-Latn-CS"/>
        </w:rPr>
        <w:t>''</w:t>
      </w:r>
      <w:r w:rsidRPr="008A1D56">
        <w:rPr>
          <w:rFonts w:cs="Arial"/>
          <w:i/>
          <w:color w:val="auto"/>
          <w:lang w:val="sr-Latn-CS" w:eastAsia="sr-Latn-CS"/>
        </w:rPr>
        <w:t>others</w:t>
      </w:r>
      <w:r>
        <w:rPr>
          <w:rFonts w:cs="Arial"/>
          <w:i/>
          <w:color w:val="auto"/>
          <w:lang w:val="sr-Latn-CS" w:eastAsia="sr-Latn-CS"/>
        </w:rPr>
        <w:t>''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>. J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произвољно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комбиновањем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узрока смрти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уделом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2%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укупног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7065"/>
      </w:tblGrid>
      <w:tr w:rsidR="00272F45" w:rsidRPr="001860B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.3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Умрли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према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полу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 xml:space="preserve">, 1989, </w:t>
            </w:r>
            <w:r>
              <w:rPr>
                <w:rFonts w:cs="Arial"/>
                <w:lang w:val="sv-SE" w:eastAsia="sr-Latn-CS"/>
              </w:rPr>
              <w:t>за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главне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узроке</w:t>
            </w:r>
          </w:p>
        </w:tc>
      </w:tr>
      <w:tr w:rsidR="00272F45" w:rsidRPr="001860BA">
        <w:trPr>
          <w:trHeight w:val="3130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3387"/>
              <w:gridCol w:w="1263"/>
              <w:gridCol w:w="1165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 w:val="restart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4E64FE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I.C.D. 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Тип болести</w:t>
                  </w:r>
                </w:p>
              </w:tc>
              <w:tc>
                <w:tcPr>
                  <w:tcW w:w="0" w:type="auto"/>
                  <w:gridSpan w:val="2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Број смртних случајева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vMerge/>
                  <w:vAlign w:val="center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Мушкарци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Жене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AD156D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Кардиоваскуларне болести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</w:t>
                  </w:r>
                  <w:r w:rsidR="00272F45" w:rsidRPr="001860BA">
                    <w:rPr>
                      <w:rFonts w:cs="Arial"/>
                      <w:color w:val="auto"/>
                      <w:lang w:val="sr-Latn-CS" w:eastAsia="sr-Latn-CS"/>
                    </w:rPr>
                    <w:t>(VII)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 (II)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(VIII)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(XVII)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(IX)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4E64FE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20 000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300 000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</w:p>
    <w:p w:rsidR="00272F45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Сада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поглед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најважнији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узро</w:t>
      </w:r>
      <w:r>
        <w:rPr>
          <w:rFonts w:cs="Arial"/>
          <w:color w:val="auto"/>
          <w:lang w:val="sr-Cyrl-CS" w:eastAsia="sr-Latn-CS"/>
        </w:rPr>
        <w:t>ци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смрти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Енглеској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Велсу</w:t>
      </w:r>
      <w:r w:rsidRPr="00E779C8">
        <w:rPr>
          <w:rFonts w:cs="Arial"/>
          <w:lang w:val="it-IT" w:eastAsia="sr-Latn-CS"/>
        </w:rPr>
        <w:t xml:space="preserve"> </w:t>
      </w:r>
      <w:r w:rsidR="00AD156D">
        <w:rPr>
          <w:rFonts w:cs="Arial"/>
          <w:lang w:val="sr-Cyrl-CS" w:eastAsia="sr-Latn-CS"/>
        </w:rPr>
        <w:t>к</w:t>
      </w:r>
      <w:r w:rsidR="00AD156D">
        <w:rPr>
          <w:rFonts w:cs="Arial"/>
          <w:color w:val="auto"/>
          <w:lang w:val="sr-Cyrl-CS" w:eastAsia="sr-Latn-CS"/>
        </w:rPr>
        <w:t>ардиоваскуларне болести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неоплазме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болести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дисајног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система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они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умањују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све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остале</w:t>
      </w:r>
      <w:r w:rsidRPr="00E779C8">
        <w:rPr>
          <w:rFonts w:cs="Arial"/>
          <w:color w:val="auto"/>
          <w:lang w:val="it-IT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Наравно</w:t>
      </w:r>
      <w:r w:rsidRPr="00E779C8">
        <w:rPr>
          <w:rFonts w:cs="Arial"/>
          <w:color w:val="auto"/>
          <w:lang w:val="it-IT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показатељ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важности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. </w:t>
      </w:r>
      <w:r w:rsidRPr="00480AEE">
        <w:rPr>
          <w:rFonts w:cs="Arial"/>
          <w:color w:val="auto"/>
          <w:lang w:val="sr-Latn-CS" w:eastAsia="sr-Latn-CS"/>
        </w:rPr>
        <w:t>ICD</w:t>
      </w:r>
      <w:r>
        <w:rPr>
          <w:rFonts w:cs="Arial"/>
          <w:lang w:val="it-IT" w:eastAsia="sr-Latn-CS"/>
        </w:rPr>
        <w:t xml:space="preserve"> поглавље</w:t>
      </w:r>
      <w:r w:rsidRPr="00E779C8">
        <w:rPr>
          <w:rFonts w:cs="Arial"/>
          <w:lang w:val="it-IT" w:eastAsia="sr-Latn-CS"/>
        </w:rPr>
        <w:t xml:space="preserve"> 13, </w:t>
      </w:r>
      <w:r>
        <w:rPr>
          <w:rFonts w:cs="Arial"/>
          <w:lang w:val="it-IT" w:eastAsia="sr-Latn-CS"/>
        </w:rPr>
        <w:t>болести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мишићно</w:t>
      </w:r>
      <w:r w:rsidRPr="00E779C8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скелетног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система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везивног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ткива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лако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мањи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обухвата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артритис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реуматизам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најважнију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болест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утицају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свакодневне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активности</w:t>
      </w:r>
      <w:r w:rsidRPr="00E779C8">
        <w:rPr>
          <w:rFonts w:cs="Arial"/>
          <w:lang w:val="it-IT" w:eastAsia="sr-Latn-CS"/>
        </w:rPr>
        <w:t>.</w:t>
      </w:r>
    </w:p>
    <w:p w:rsidR="00272F45" w:rsidRPr="004024BD" w:rsidRDefault="00272F45" w:rsidP="00272F45">
      <w:pPr>
        <w:pStyle w:val="Heading3"/>
        <w:jc w:val="both"/>
        <w:rPr>
          <w:lang w:val="sr-Cyrl-CS" w:eastAsia="sr-Latn-CS"/>
        </w:rPr>
      </w:pPr>
      <w:bookmarkStart w:id="11" w:name="_Toc271986266"/>
      <w:bookmarkStart w:id="12" w:name="_Toc274937177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.3 </w:t>
      </w:r>
      <w:bookmarkEnd w:id="10"/>
      <w:r>
        <w:rPr>
          <w:lang w:eastAsia="sr-Latn-CS"/>
        </w:rPr>
        <w:t>Представљање табел</w:t>
      </w:r>
      <w:r>
        <w:rPr>
          <w:lang w:val="sr-Cyrl-CS" w:eastAsia="sr-Latn-CS"/>
        </w:rPr>
        <w:t>а</w:t>
      </w:r>
      <w:bookmarkEnd w:id="11"/>
      <w:bookmarkEnd w:id="12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Табеле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2</w:t>
      </w:r>
      <w:r w:rsidRPr="00E779C8">
        <w:rPr>
          <w:rFonts w:cs="Arial"/>
          <w:lang w:val="sv-SE" w:eastAsia="sr-Latn-CS"/>
        </w:rPr>
        <w:t xml:space="preserve">.1, </w:t>
      </w:r>
      <w:r>
        <w:rPr>
          <w:rFonts w:cs="Arial"/>
          <w:lang w:val="sv-SE" w:eastAsia="sr-Latn-CS"/>
        </w:rPr>
        <w:t>2</w:t>
      </w:r>
      <w:r w:rsidRPr="00E779C8">
        <w:rPr>
          <w:rFonts w:cs="Arial"/>
          <w:lang w:val="sv-SE" w:eastAsia="sr-Latn-CS"/>
        </w:rPr>
        <w:t xml:space="preserve">.2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2</w:t>
      </w:r>
      <w:r w:rsidRPr="00E779C8">
        <w:rPr>
          <w:rFonts w:cs="Arial"/>
          <w:lang w:val="sv-SE" w:eastAsia="sr-Latn-CS"/>
        </w:rPr>
        <w:t xml:space="preserve">.3 </w:t>
      </w:r>
      <w:r>
        <w:rPr>
          <w:rFonts w:cs="Arial"/>
          <w:lang w:val="sv-SE" w:eastAsia="sr-Latn-CS"/>
        </w:rPr>
        <w:t>илуструју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одређени</w:t>
      </w:r>
      <w:r>
        <w:rPr>
          <w:rFonts w:cs="Arial"/>
          <w:lang w:val="sv-SE" w:eastAsia="sr-Latn-CS"/>
        </w:rPr>
        <w:t xml:space="preserve"> 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корисних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презентацији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табела</w:t>
      </w:r>
      <w:r w:rsidRPr="00E779C8">
        <w:rPr>
          <w:rFonts w:cs="Arial"/>
          <w:lang w:val="sv-SE" w:eastAsia="sr-Latn-CS"/>
        </w:rPr>
        <w:t xml:space="preserve">. </w:t>
      </w: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овим предавањима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дизајниране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изван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текста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lastRenderedPageBreak/>
        <w:t>позивати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материјал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закопан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пасусу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протумачила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циљ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пренесе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читање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разумевање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наслов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наводећи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недвосмислено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Редови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>.</w:t>
      </w:r>
    </w:p>
    <w:p w:rsidR="00272F45" w:rsidRPr="00840131" w:rsidRDefault="00272F45" w:rsidP="00272F45">
      <w:pPr>
        <w:spacing w:before="0" w:after="120"/>
        <w:ind w:firstLine="720"/>
        <w:rPr>
          <w:rFonts w:cs="Arial"/>
          <w:lang w:val="sr-Cyrl-CS" w:eastAsia="sr-Latn-CS"/>
        </w:rPr>
      </w:pP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стопе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употребљени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заједно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морају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разликовати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уради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додавајући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симбол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>%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укључујући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децимале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Дода</w:t>
      </w:r>
      <w:r>
        <w:rPr>
          <w:rFonts w:cs="Arial"/>
          <w:lang w:val="sr-Cyrl-CS" w:eastAsia="sr-Latn-CS"/>
        </w:rPr>
        <w:t>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it-IT" w:eastAsia="sr-Latn-CS"/>
        </w:rPr>
        <w:t>абели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реда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it-IT" w:eastAsia="sr-Latn-CS"/>
        </w:rPr>
        <w:t>купно''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>100%</w:t>
      </w:r>
      <w:r>
        <w:rPr>
          <w:rFonts w:cs="Arial"/>
          <w:lang w:val="it-IT" w:eastAsia="sr-Latn-CS"/>
        </w:rPr>
        <w:t>''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израчунати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одређеног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лечења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одређеним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укупног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пацијената</w:t>
      </w:r>
      <w:r w:rsidRPr="00E779C8">
        <w:rPr>
          <w:rFonts w:cs="Arial"/>
          <w:lang w:val="it-IT" w:eastAsia="sr-Latn-CS"/>
        </w:rPr>
        <w:t>.</w:t>
      </w:r>
    </w:p>
    <w:p w:rsidR="00272F45" w:rsidRPr="0085353D" w:rsidRDefault="00272F45" w:rsidP="00272F45">
      <w:pPr>
        <w:pStyle w:val="Heading3"/>
        <w:jc w:val="both"/>
        <w:rPr>
          <w:lang w:eastAsia="sr-Latn-CS"/>
        </w:rPr>
      </w:pPr>
      <w:bookmarkStart w:id="13" w:name="PG72"/>
      <w:bookmarkStart w:id="14" w:name="_Toc261678943"/>
      <w:bookmarkStart w:id="15" w:name="_Toc271986267"/>
      <w:bookmarkStart w:id="16" w:name="_Toc274937178"/>
      <w:bookmarkEnd w:id="13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.4 </w:t>
      </w:r>
      <w:bookmarkEnd w:id="14"/>
      <w:r w:rsidRPr="0085353D">
        <w:rPr>
          <w:lang w:eastAsia="sr-Latn-CS"/>
        </w:rPr>
        <w:t>Kружни графикони</w:t>
      </w:r>
      <w:r>
        <w:rPr>
          <w:lang w:eastAsia="sr-Latn-CS"/>
        </w:rPr>
        <w:t xml:space="preserve"> (p</w:t>
      </w:r>
      <w:r w:rsidRPr="00480AEE">
        <w:rPr>
          <w:lang w:eastAsia="sr-Latn-CS"/>
        </w:rPr>
        <w:t>ie charts</w:t>
      </w:r>
      <w:r>
        <w:rPr>
          <w:lang w:eastAsia="sr-Latn-CS"/>
        </w:rPr>
        <w:t>)</w:t>
      </w:r>
      <w:bookmarkEnd w:id="15"/>
      <w:bookmarkEnd w:id="16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згодно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Информације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пренети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нарочито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публици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буде </w:t>
      </w:r>
      <w:r>
        <w:rPr>
          <w:rFonts w:cs="Arial"/>
          <w:lang w:val="it-IT" w:eastAsia="sr-Latn-CS"/>
        </w:rPr>
        <w:t>пренета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ограниченом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времену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чита</w:t>
      </w:r>
      <w:r>
        <w:rPr>
          <w:rFonts w:cs="Arial"/>
          <w:lang w:val="sr-Cyrl-CS" w:eastAsia="sr-Latn-CS"/>
        </w:rPr>
        <w:t>лац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истакнуте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Нажалост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предузета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посебна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брига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дијаграми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двосмислени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треба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их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третирати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само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као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додатак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бројевима</w:t>
      </w:r>
      <w:r w:rsidRPr="00E779C8">
        <w:rPr>
          <w:rFonts w:cs="Arial"/>
          <w:color w:val="auto"/>
          <w:lang w:val="it-IT" w:eastAsia="sr-Latn-CS"/>
        </w:rPr>
        <w:t xml:space="preserve">, </w:t>
      </w:r>
      <w:r>
        <w:rPr>
          <w:rFonts w:cs="Arial"/>
          <w:color w:val="auto"/>
          <w:lang w:val="it-IT" w:eastAsia="sr-Latn-CS"/>
        </w:rPr>
        <w:t>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замену</w:t>
      </w:r>
      <w:r w:rsidRPr="00E779C8">
        <w:rPr>
          <w:rFonts w:cs="Arial"/>
          <w:lang w:val="it-IT" w:eastAsia="sr-Latn-CS"/>
        </w:rPr>
        <w:t>.</w:t>
      </w:r>
    </w:p>
    <w:p w:rsidR="00272F45" w:rsidRDefault="00272F45" w:rsidP="00272F45">
      <w:pPr>
        <w:spacing w:before="0" w:after="120"/>
        <w:ind w:firstLine="720"/>
        <w:rPr>
          <w:rFonts w:cs="Arial"/>
          <w:color w:val="auto"/>
          <w:lang w:val="sr-Latn-CS" w:eastAsia="sr-Latn-CS"/>
        </w:rPr>
      </w:pPr>
      <w:r>
        <w:rPr>
          <w:rFonts w:cs="Arial"/>
          <w:lang w:val="it-IT" w:eastAsia="sr-Latn-CS"/>
        </w:rPr>
        <w:t>Већ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разговарали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илустровања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погледати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еквивалент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b/>
          <w:color w:val="auto"/>
          <w:lang w:val="it-IT" w:eastAsia="sr-Latn-CS"/>
        </w:rPr>
        <w:t>кружни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pie chart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кружни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дијаграм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pie diagram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</w:t>
      </w:r>
      <w:r>
        <w:rPr>
          <w:rFonts w:cs="Arial"/>
          <w:lang w:val="sr-Cyrl-CS" w:eastAsia="sr-Latn-CS"/>
        </w:rPr>
        <w:t>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круга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секторе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чији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углови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множимо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релативну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360,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</w:t>
      </w:r>
      <w:r>
        <w:rPr>
          <w:rFonts w:cs="Arial"/>
          <w:lang w:val="sr-Cyrl-CS" w:eastAsia="sr-Latn-CS"/>
        </w:rPr>
        <w:t>обил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угао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степенима</w:t>
      </w:r>
      <w:r w:rsidRPr="00E779C8">
        <w:rPr>
          <w:rFonts w:cs="Arial"/>
          <w:lang w:val="it-IT" w:eastAsia="sr-Latn-CS"/>
        </w:rPr>
        <w:t>.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027"/>
      </w:tblGrid>
      <w:tr w:rsidR="00272F45" w:rsidRPr="001860B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3B65AE" w:rsidRDefault="00272F45" w:rsidP="006F5D05">
            <w:pPr>
              <w:spacing w:before="0"/>
              <w:rPr>
                <w:rFonts w:cs="Arial"/>
                <w:bCs/>
                <w:color w:val="auto"/>
                <w:lang w:val="sr-Cyrl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.4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Прорачуни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за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кружни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графикон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расподеле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узрока</w:t>
            </w:r>
            <w:r w:rsidRPr="00E779C8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смрти</w:t>
            </w:r>
            <w:r w:rsidR="003B65AE">
              <w:rPr>
                <w:rFonts w:cs="Arial"/>
                <w:lang w:val="sr-Cyrl-CS" w:eastAsia="sr-Latn-CS"/>
              </w:rPr>
              <w:t xml:space="preserve"> код жена</w:t>
            </w:r>
          </w:p>
        </w:tc>
      </w:tr>
      <w:tr w:rsidR="00272F45" w:rsidRPr="001860BA">
        <w:trPr>
          <w:trHeight w:val="1929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2292"/>
              <w:gridCol w:w="1315"/>
              <w:gridCol w:w="2348"/>
              <w:gridCol w:w="1606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Узрок смрти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Учесталост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Релативна учесталост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Угао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степени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Циркулација крви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137 165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0.466 19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Неоплазме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color w:val="auto"/>
                      <w:lang w:val="sr-Cyrl-CS" w:eastAsia="sr-Latn-CS"/>
                    </w:rPr>
                    <w:t>тумори</w:t>
                  </w: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69 948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0.237 73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Дисајни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33 223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0.112 92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Повреде и тровања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6 427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0.021 84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Пробавни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10 779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0.036 63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Нервни систем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5 990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0.020 36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color w:val="auto"/>
                      <w:lang w:val="sr-Cyrl-CS" w:eastAsia="sr-Latn-CS"/>
                    </w:rPr>
                    <w:t>Друго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30 695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0.104 32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color w:val="auto"/>
                      <w:lang w:val="sr-Latn-CS" w:eastAsia="sr-Latn-CS"/>
                    </w:rPr>
                    <w:t>Укупно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294 227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1.000 00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361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9C0049" w:rsidP="00272F45">
      <w:pPr>
        <w:pStyle w:val="Figure1"/>
        <w:spacing w:before="240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3919855" cy="2425065"/>
            <wp:effectExtent l="19050" t="0" r="4445" b="0"/>
            <wp:docPr id="2" name="Picture 2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9855" cy="2425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spacing w:after="0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.1.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it-IT" w:eastAsia="sr-Latn-CS"/>
        </w:rPr>
        <w:t>K</w:t>
      </w:r>
      <w:r>
        <w:rPr>
          <w:rFonts w:cs="Arial"/>
          <w:lang w:val="it-IT" w:eastAsia="sr-Latn-CS"/>
        </w:rPr>
        <w:t>ружни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женама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Енглеска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Велс</w:t>
      </w:r>
      <w:r w:rsidRPr="00E779C8">
        <w:rPr>
          <w:rFonts w:cs="Arial"/>
          <w:lang w:val="it-IT" w:eastAsia="sr-Latn-CS"/>
        </w:rPr>
        <w:t>, 1983</w:t>
      </w:r>
    </w:p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bookmarkStart w:id="17" w:name="_Toc261678944"/>
    </w:p>
    <w:p w:rsidR="00272F45" w:rsidRPr="00E779C8" w:rsidRDefault="00272F45" w:rsidP="00272F45">
      <w:pPr>
        <w:spacing w:before="0"/>
        <w:ind w:firstLine="720"/>
        <w:rPr>
          <w:rFonts w:cs="Arial"/>
          <w:lang w:val="pl-PL" w:eastAsia="sr-Latn-CS"/>
        </w:rPr>
      </w:pPr>
      <w:r>
        <w:rPr>
          <w:rFonts w:cs="Arial"/>
          <w:lang w:val="pl-PL" w:eastAsia="sr-Latn-CS"/>
        </w:rPr>
        <w:t>Табела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 xml:space="preserve">.4 </w:t>
      </w:r>
      <w:r>
        <w:rPr>
          <w:rFonts w:cs="Arial"/>
          <w:lang w:val="pl-PL" w:eastAsia="sr-Latn-CS"/>
        </w:rPr>
        <w:t>показује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прорачун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цртање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кружног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графикона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представљање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расподеле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узрока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смрти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жене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користећи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из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табеле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 xml:space="preserve">.1 </w:t>
      </w:r>
      <w:r>
        <w:rPr>
          <w:rFonts w:cs="Arial"/>
          <w:lang w:val="pl-PL" w:eastAsia="sr-Latn-CS"/>
        </w:rPr>
        <w:t>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>.3 (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pl-PL" w:eastAsia="sr-Latn-CS"/>
        </w:rPr>
        <w:t>купни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степени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су</w:t>
      </w:r>
      <w:r w:rsidRPr="00E779C8">
        <w:rPr>
          <w:rFonts w:cs="Arial"/>
          <w:lang w:val="pl-PL" w:eastAsia="sr-Latn-CS"/>
        </w:rPr>
        <w:t xml:space="preserve"> 361, </w:t>
      </w:r>
      <w:r>
        <w:rPr>
          <w:rFonts w:cs="Arial"/>
          <w:lang w:val="pl-PL" w:eastAsia="sr-Latn-CS"/>
        </w:rPr>
        <w:t>уместо</w:t>
      </w:r>
      <w:r w:rsidRPr="00E779C8">
        <w:rPr>
          <w:rFonts w:cs="Arial"/>
          <w:lang w:val="pl-PL" w:eastAsia="sr-Latn-CS"/>
        </w:rPr>
        <w:t xml:space="preserve"> 360, </w:t>
      </w:r>
      <w:r>
        <w:rPr>
          <w:rFonts w:cs="Arial"/>
          <w:lang w:val="pl-PL" w:eastAsia="sr-Latn-CS"/>
        </w:rPr>
        <w:t>због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грешака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заокруживања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при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pl-PL" w:eastAsia="sr-Latn-CS"/>
        </w:rPr>
        <w:t>рачунању</w:t>
      </w:r>
      <w:r w:rsidRPr="00E779C8">
        <w:rPr>
          <w:rFonts w:cs="Arial"/>
          <w:lang w:val="pl-PL" w:eastAsia="sr-Latn-CS"/>
        </w:rPr>
        <w:t xml:space="preserve">) </w:t>
      </w:r>
      <w:r>
        <w:rPr>
          <w:rFonts w:cs="Arial"/>
          <w:lang w:val="pl-PL" w:eastAsia="sr-Latn-CS"/>
        </w:rPr>
        <w:t>резултирајући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кружни</w:t>
      </w:r>
      <w:r>
        <w:rPr>
          <w:rFonts w:cs="Arial"/>
          <w:lang w:val="sr-Cyrl-CS" w:eastAsia="sr-Latn-CS"/>
        </w:rPr>
        <w:t>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графикон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приказан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слици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pl-PL" w:eastAsia="sr-Latn-CS"/>
        </w:rPr>
        <w:t xml:space="preserve">.1.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овај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дијаграм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речено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личи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питу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исечену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на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комаде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за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сервирање</w:t>
      </w:r>
      <w:r w:rsidRPr="00E779C8">
        <w:rPr>
          <w:rFonts w:cs="Arial"/>
          <w:lang w:val="pl-PL" w:eastAsia="sr-Latn-CS"/>
        </w:rPr>
        <w:t xml:space="preserve">, </w:t>
      </w:r>
      <w:r>
        <w:rPr>
          <w:rFonts w:cs="Arial"/>
          <w:lang w:val="pl-PL" w:eastAsia="sr-Latn-CS"/>
        </w:rPr>
        <w:t>отуда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</w:t>
      </w:r>
      <w:r>
        <w:rPr>
          <w:rFonts w:cs="Arial"/>
          <w:lang w:val="sr-Cyrl-CS" w:eastAsia="sr-Latn-CS"/>
        </w:rPr>
        <w:t xml:space="preserve"> његово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име</w:t>
      </w:r>
      <w:r w:rsidRPr="00E779C8">
        <w:rPr>
          <w:rFonts w:cs="Arial"/>
          <w:lang w:val="pl-PL" w:eastAsia="sr-Latn-CS"/>
        </w:rPr>
        <w:t>.</w:t>
      </w:r>
    </w:p>
    <w:p w:rsidR="00272F45" w:rsidRPr="00EB47FE" w:rsidRDefault="00272F45" w:rsidP="00272F45">
      <w:pPr>
        <w:pStyle w:val="Heading3"/>
        <w:jc w:val="both"/>
        <w:rPr>
          <w:lang w:eastAsia="sr-Latn-CS"/>
        </w:rPr>
      </w:pPr>
      <w:bookmarkStart w:id="18" w:name="_Toc271986268"/>
      <w:bookmarkStart w:id="19" w:name="_Toc274937179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.5 </w:t>
      </w:r>
      <w:bookmarkEnd w:id="17"/>
      <w:r w:rsidR="008E2E56">
        <w:rPr>
          <w:lang w:val="sr-Cyrl-CS" w:eastAsia="sr-Latn-CS"/>
        </w:rPr>
        <w:t>Стубичасти или т</w:t>
      </w:r>
      <w:r w:rsidRPr="00EB47FE">
        <w:rPr>
          <w:lang w:eastAsia="sr-Latn-CS"/>
        </w:rPr>
        <w:t>ракасти графикони</w:t>
      </w:r>
      <w:r>
        <w:rPr>
          <w:lang w:eastAsia="sr-Latn-CS"/>
        </w:rPr>
        <w:t xml:space="preserve"> (b</w:t>
      </w:r>
      <w:r w:rsidRPr="00480AEE">
        <w:rPr>
          <w:lang w:eastAsia="sr-Latn-CS"/>
        </w:rPr>
        <w:t>ar charts</w:t>
      </w:r>
      <w:r>
        <w:rPr>
          <w:lang w:eastAsia="sr-Latn-CS"/>
        </w:rPr>
        <w:t>)</w:t>
      </w:r>
      <w:bookmarkEnd w:id="18"/>
      <w:bookmarkEnd w:id="19"/>
    </w:p>
    <w:p w:rsidR="00272F45" w:rsidRDefault="00272F45" w:rsidP="00272F45">
      <w:pPr>
        <w:spacing w:before="0" w:after="120"/>
        <w:rPr>
          <w:rFonts w:cs="Arial"/>
          <w:color w:val="auto"/>
          <w:lang w:val="sr-Latn-CS" w:eastAsia="sr-Latn-CS"/>
        </w:rPr>
      </w:pPr>
      <w:r>
        <w:rPr>
          <w:rFonts w:cs="Arial"/>
          <w:b/>
          <w:lang w:val="pl-PL" w:eastAsia="sr-Latn-CS"/>
        </w:rPr>
        <w:t>Тракасти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графикон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bar chart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тракасти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b/>
          <w:lang w:val="pl-PL" w:eastAsia="sr-Latn-CS"/>
        </w:rPr>
        <w:t>дијаграм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bar diagram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pl-PL" w:eastAsia="sr-Latn-CS"/>
        </w:rPr>
        <w:t>приказује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податке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облику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хоризонталне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или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вертикалне</w:t>
      </w:r>
      <w:r w:rsidRPr="00E779C8">
        <w:rPr>
          <w:rFonts w:cs="Arial"/>
          <w:lang w:val="pl-PL" w:eastAsia="sr-Latn-CS"/>
        </w:rPr>
        <w:t xml:space="preserve"> </w:t>
      </w:r>
      <w:r>
        <w:rPr>
          <w:rFonts w:cs="Arial"/>
          <w:lang w:val="pl-PL" w:eastAsia="sr-Latn-CS"/>
        </w:rPr>
        <w:t>црте</w:t>
      </w:r>
      <w:r w:rsidRPr="00E779C8">
        <w:rPr>
          <w:rFonts w:cs="Arial"/>
          <w:lang w:val="pl-PL" w:eastAsia="sr-Latn-CS"/>
        </w:rPr>
        <w:t xml:space="preserve">.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пример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абела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.5 </w:t>
      </w:r>
      <w:r>
        <w:rPr>
          <w:rFonts w:cs="Arial"/>
          <w:lang w:val="sv-SE" w:eastAsia="sr-Latn-CS"/>
        </w:rPr>
        <w:t>показује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Енглеској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Велсу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периоду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10 </w:t>
      </w:r>
      <w:r>
        <w:rPr>
          <w:rFonts w:cs="Arial"/>
          <w:lang w:val="sv-SE" w:eastAsia="sr-Latn-CS"/>
        </w:rPr>
        <w:t>година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висине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црта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>.</w:t>
      </w:r>
    </w:p>
    <w:tbl>
      <w:tblPr>
        <w:tblW w:w="6435" w:type="dxa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6435"/>
      </w:tblGrid>
      <w:tr w:rsidR="00272F45" w:rsidRPr="001860BA">
        <w:trPr>
          <w:tblCellSpacing w:w="0" w:type="dxa"/>
          <w:jc w:val="center"/>
        </w:trPr>
        <w:tc>
          <w:tcPr>
            <w:tcW w:w="6435" w:type="dxa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.5 </w:t>
            </w:r>
            <w:r>
              <w:rPr>
                <w:rFonts w:cs="Arial"/>
                <w:lang w:val="sv-SE" w:eastAsia="sr-Latn-CS"/>
              </w:rPr>
              <w:t>Рак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једњака</w:t>
            </w:r>
            <w:r w:rsidRPr="00E779C8">
              <w:rPr>
                <w:rFonts w:cs="Arial"/>
                <w:lang w:val="sv-SE" w:eastAsia="sr-Latn-CS"/>
              </w:rPr>
              <w:t xml:space="preserve">: </w:t>
            </w:r>
            <w:r>
              <w:rPr>
                <w:rFonts w:cs="Arial"/>
                <w:lang w:val="sv-SE" w:eastAsia="sr-Latn-CS"/>
              </w:rPr>
              <w:t>стандардизована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стопа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смртности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на</w:t>
            </w:r>
            <w:r w:rsidRPr="00E779C8">
              <w:rPr>
                <w:rFonts w:cs="Arial"/>
                <w:lang w:val="sv-SE" w:eastAsia="sr-Latn-CS"/>
              </w:rPr>
              <w:t xml:space="preserve"> 100 000 </w:t>
            </w:r>
            <w:r>
              <w:rPr>
                <w:rFonts w:cs="Arial"/>
                <w:lang w:val="sv-SE" w:eastAsia="sr-Latn-CS"/>
              </w:rPr>
              <w:t>годишње</w:t>
            </w:r>
            <w:r w:rsidRPr="00E779C8">
              <w:rPr>
                <w:rFonts w:cs="Arial"/>
                <w:lang w:val="sv-SE" w:eastAsia="sr-Latn-CS"/>
              </w:rPr>
              <w:t xml:space="preserve">, </w:t>
            </w:r>
            <w:r>
              <w:rPr>
                <w:rFonts w:cs="Arial"/>
                <w:lang w:val="sv-SE" w:eastAsia="sr-Latn-CS"/>
              </w:rPr>
              <w:t>Енглеска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Велс</w:t>
            </w:r>
            <w:r w:rsidRPr="00E779C8">
              <w:rPr>
                <w:rFonts w:cs="Arial"/>
                <w:lang w:val="sv-SE" w:eastAsia="sr-Latn-CS"/>
              </w:rPr>
              <w:t>, 1960-1969</w:t>
            </w:r>
          </w:p>
        </w:tc>
      </w:tr>
      <w:tr w:rsidR="00272F45" w:rsidRPr="001860BA">
        <w:trPr>
          <w:trHeight w:val="3130"/>
          <w:tblCellSpacing w:w="0" w:type="dxa"/>
          <w:jc w:val="center"/>
        </w:trPr>
        <w:tc>
          <w:tcPr>
            <w:tcW w:w="6435" w:type="dxa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20"/>
              <w:gridCol w:w="1838"/>
              <w:gridCol w:w="920"/>
              <w:gridCol w:w="1838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Година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Стопа смртности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50241B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Година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Стопа смртности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5.4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5.4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5.6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6.0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</w:p>
    <w:p w:rsidR="00272F45" w:rsidRPr="001D4C50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могућности за коришћење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</w:t>
      </w:r>
      <w:r>
        <w:rPr>
          <w:rFonts w:cs="Arial"/>
          <w:lang w:val="sr-Cyrl-CS" w:eastAsia="sr-Latn-CS"/>
        </w:rPr>
        <w:t>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>. 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то и приказано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.2, </w:t>
      </w:r>
      <w:r>
        <w:rPr>
          <w:rFonts w:cs="Arial"/>
          <w:lang w:val="it-IT" w:eastAsia="sr-Latn-CS"/>
        </w:rPr>
        <w:t>мо</w:t>
      </w:r>
      <w:r>
        <w:rPr>
          <w:rFonts w:cs="Arial"/>
          <w:lang w:val="sr-Cyrl-CS" w:eastAsia="sr-Latn-CS"/>
        </w:rPr>
        <w:t>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приказивање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квантитативна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квалитативна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груписана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годинама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Вредности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црта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црта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bookmarkStart w:id="20" w:name="PG74"/>
      <w:bookmarkEnd w:id="20"/>
      <w:r>
        <w:rPr>
          <w:noProof/>
          <w:lang w:val="en-US"/>
        </w:rPr>
        <w:lastRenderedPageBreak/>
        <w:drawing>
          <wp:inline distT="0" distB="0" distL="0" distR="0">
            <wp:extent cx="3943985" cy="2870200"/>
            <wp:effectExtent l="19050" t="0" r="0" b="0"/>
            <wp:docPr id="3" name="Picture 3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287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480AEE" w:rsidRDefault="00272F45" w:rsidP="00272F45">
      <w:pPr>
        <w:pStyle w:val="Figure1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.2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ракасти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године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Енглеска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Велс</w:t>
      </w:r>
      <w:r w:rsidRPr="00E779C8">
        <w:rPr>
          <w:rFonts w:cs="Arial"/>
          <w:lang w:val="sv-SE" w:eastAsia="sr-Latn-CS"/>
        </w:rPr>
        <w:t>, 1960-1969</w:t>
      </w:r>
    </w:p>
    <w:p w:rsidR="00272F45" w:rsidRPr="00DD0FAC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.3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однос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дечијих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притужби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губљење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даха</w:t>
      </w:r>
      <w:r>
        <w:rPr>
          <w:rFonts w:cs="Arial"/>
          <w:lang w:val="sr-Cyrl-CS" w:eastAsia="sr-Latn-CS"/>
        </w:rPr>
        <w:t xml:space="preserve"> (</w:t>
      </w:r>
      <w:r w:rsidRPr="00D3725A">
        <w:rPr>
          <w:rFonts w:cs="Arial"/>
          <w:i/>
          <w:color w:val="auto"/>
          <w:lang w:val="sr-Latn-CS" w:eastAsia="sr-Latn-CS"/>
        </w:rPr>
        <w:t>breathlessness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пушења цигарета од стране деце и </w:t>
      </w:r>
      <w:r>
        <w:rPr>
          <w:rFonts w:cs="Arial"/>
          <w:lang w:val="it-IT" w:eastAsia="sr-Latn-CS"/>
        </w:rPr>
        <w:t>њихових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Брзо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преваленса (</w:t>
      </w:r>
      <w:r w:rsidRPr="00D3725A">
        <w:rPr>
          <w:rFonts w:cs="Arial"/>
          <w:i/>
          <w:color w:val="auto"/>
          <w:lang w:val="sr-Latn-CS" w:eastAsia="sr-Latn-CS"/>
        </w:rPr>
        <w:t>prevalence</w:t>
      </w:r>
      <w:r>
        <w:rPr>
          <w:rFonts w:cs="Arial"/>
          <w:lang w:val="sr-Cyrl-CS" w:eastAsia="sr-Latn-CS"/>
        </w:rPr>
        <w:t>) или распрострањеност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симптома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пушењем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детета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пушењем </w:t>
      </w:r>
      <w:r>
        <w:rPr>
          <w:rFonts w:cs="Arial"/>
          <w:lang w:val="it-IT" w:eastAsia="sr-Latn-CS"/>
        </w:rPr>
        <w:t>њ</w:t>
      </w:r>
      <w:r>
        <w:rPr>
          <w:rFonts w:cs="Arial"/>
          <w:lang w:val="sr-Cyrl-CS" w:eastAsia="sr-Latn-CS"/>
        </w:rPr>
        <w:t>ег</w:t>
      </w:r>
      <w:r>
        <w:rPr>
          <w:rFonts w:cs="Arial"/>
          <w:lang w:val="it-IT" w:eastAsia="sr-Latn-CS"/>
        </w:rPr>
        <w:t>ових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E779C8">
        <w:rPr>
          <w:rFonts w:cs="Arial"/>
          <w:lang w:val="it-IT" w:eastAsia="sr-Latn-CS"/>
        </w:rPr>
        <w:t xml:space="preserve">.  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253865" cy="3172460"/>
            <wp:effectExtent l="19050" t="0" r="0" b="0"/>
            <wp:docPr id="4" name="Picture 4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lika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3865" cy="317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spacing w:after="0"/>
        <w:rPr>
          <w:rFonts w:cs="Arial"/>
          <w:color w:val="auto"/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.3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распрострањености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>-</w:t>
      </w:r>
      <w:r>
        <w:rPr>
          <w:rFonts w:cs="Arial"/>
          <w:lang w:val="it-IT" w:eastAsia="sr-Latn-CS"/>
        </w:rPr>
        <w:t>пријављ</w:t>
      </w:r>
      <w:r>
        <w:rPr>
          <w:rFonts w:cs="Arial"/>
          <w:lang w:val="sr-Cyrl-CS" w:eastAsia="sr-Latn-CS"/>
        </w:rPr>
        <w:t>ивања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губљења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даха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ученицима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узрочна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фактора</w:t>
      </w:r>
    </w:p>
    <w:p w:rsidR="00272F45" w:rsidRDefault="00272F45" w:rsidP="00272F45">
      <w:pPr>
        <w:pStyle w:val="Figure1"/>
        <w:spacing w:before="0" w:after="0"/>
        <w:ind w:firstLine="720"/>
        <w:jc w:val="both"/>
        <w:rPr>
          <w:rFonts w:cs="Arial"/>
          <w:lang w:val="sr-Cyrl-CS" w:eastAsia="sr-Latn-CS"/>
        </w:rPr>
      </w:pPr>
    </w:p>
    <w:p w:rsidR="00272F45" w:rsidRDefault="00272F45" w:rsidP="00272F45">
      <w:pPr>
        <w:pStyle w:val="Figure1"/>
        <w:spacing w:before="0" w:after="0"/>
        <w:ind w:firstLine="720"/>
        <w:jc w:val="both"/>
        <w:rPr>
          <w:rFonts w:cs="Arial"/>
          <w:color w:val="auto"/>
          <w:lang w:val="sr-Latn-CS" w:eastAsia="sr-Latn-CS"/>
        </w:rPr>
      </w:pP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.4(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)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расподелу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релативне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учесталости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узрока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смрти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мушкарцима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женама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.4(</w:t>
      </w:r>
      <w:r>
        <w:rPr>
          <w:rFonts w:cs="Arial"/>
          <w:lang w:val="it-IT" w:eastAsia="sr-Latn-CS"/>
        </w:rPr>
        <w:t>б</w:t>
      </w:r>
      <w:r w:rsidRPr="00E779C8">
        <w:rPr>
          <w:rFonts w:cs="Arial"/>
          <w:lang w:val="it-IT" w:eastAsia="sr-Latn-CS"/>
        </w:rPr>
        <w:t xml:space="preserve">) </w:t>
      </w:r>
      <w:r>
        <w:rPr>
          <w:rFonts w:cs="Arial"/>
          <w:lang w:val="it-IT" w:eastAsia="sr-Latn-CS"/>
        </w:rPr>
        <w:t>показује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мушкарцима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.4(</w:t>
      </w:r>
      <w:r>
        <w:rPr>
          <w:rFonts w:cs="Arial"/>
          <w:lang w:val="it-IT" w:eastAsia="sr-Latn-CS"/>
        </w:rPr>
        <w:t>б</w:t>
      </w:r>
      <w:r w:rsidRPr="00E779C8">
        <w:rPr>
          <w:rFonts w:cs="Arial"/>
          <w:lang w:val="it-IT" w:eastAsia="sr-Latn-CS"/>
        </w:rPr>
        <w:t xml:space="preserve">) </w:t>
      </w:r>
      <w:r>
        <w:rPr>
          <w:rFonts w:cs="Arial"/>
          <w:lang w:val="it-IT" w:eastAsia="sr-Latn-CS"/>
        </w:rPr>
        <w:t>изгледа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појма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Већина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статистичара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описала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.3,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.4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.6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хистограме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.3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књиге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стварно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окрену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израз</w:t>
      </w:r>
      <w:r w:rsidRPr="00E779C8">
        <w:rPr>
          <w:rFonts w:cs="Arial"/>
          <w:lang w:val="it-IT" w:eastAsia="sr-Latn-CS"/>
        </w:rPr>
        <w:t xml:space="preserve"> "</w:t>
      </w:r>
      <w:r>
        <w:rPr>
          <w:rFonts w:cs="Arial"/>
          <w:lang w:val="it-IT" w:eastAsia="sr-Latn-CS"/>
        </w:rPr>
        <w:t>хистограм</w:t>
      </w:r>
      <w:r w:rsidRPr="00E779C8">
        <w:rPr>
          <w:rFonts w:cs="Arial"/>
          <w:lang w:val="it-IT" w:eastAsia="sr-Latn-CS"/>
        </w:rPr>
        <w:t xml:space="preserve">"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густине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учесталости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 xml:space="preserve">.4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it-IT" w:eastAsia="sr-Latn-CS"/>
        </w:rPr>
        <w:t>.6.</w:t>
      </w:r>
    </w:p>
    <w:p w:rsidR="00272F45" w:rsidRDefault="009C0049" w:rsidP="00272F45">
      <w:pPr>
        <w:pStyle w:val="Figure1"/>
        <w:spacing w:before="240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lastRenderedPageBreak/>
        <w:drawing>
          <wp:inline distT="0" distB="0" distL="0" distR="0">
            <wp:extent cx="5263515" cy="2035810"/>
            <wp:effectExtent l="19050" t="0" r="0" b="0"/>
            <wp:docPr id="5" name="Picture 5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203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5248E3" w:rsidRDefault="00272F45" w:rsidP="00272F45">
      <w:pPr>
        <w:pStyle w:val="Figure1"/>
        <w:rPr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.4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 w:rsidRPr="005248E3">
        <w:rPr>
          <w:rFonts w:cs="Arial"/>
          <w:lang w:val="it-IT" w:eastAsia="sr-Latn-CS"/>
        </w:rPr>
        <w:t xml:space="preserve">Тракасти графикони који приказују умрле према полу и узроку, Енглеска и Велс, 1989 (OPCS 1991, DH2 No. 10) </w:t>
      </w:r>
      <w:r>
        <w:rPr>
          <w:rFonts w:cs="Arial"/>
          <w:lang w:val="sr-Cyrl-CS" w:eastAsia="sr-Latn-CS"/>
        </w:rPr>
        <w:t>(</w:t>
      </w:r>
      <w:r>
        <w:rPr>
          <w:rFonts w:cs="Arial"/>
          <w:lang w:val="it-IT" w:eastAsia="sr-Latn-CS"/>
        </w:rPr>
        <w:t>пода</w:t>
      </w:r>
      <w:r>
        <w:rPr>
          <w:rFonts w:cs="Arial"/>
          <w:lang w:val="sr-Cyrl-CS" w:eastAsia="sr-Latn-CS"/>
        </w:rPr>
        <w:t>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.1</w:t>
      </w:r>
      <w:r>
        <w:rPr>
          <w:rFonts w:cs="Arial"/>
          <w:lang w:val="sr-Cyrl-CS" w:eastAsia="sr-Latn-CS"/>
        </w:rPr>
        <w:t>)</w:t>
      </w:r>
    </w:p>
    <w:p w:rsidR="00272F45" w:rsidRPr="006C2ADD" w:rsidRDefault="00272F45" w:rsidP="00272F45">
      <w:pPr>
        <w:pStyle w:val="Heading3"/>
        <w:jc w:val="both"/>
        <w:rPr>
          <w:lang w:eastAsia="sr-Latn-CS"/>
        </w:rPr>
      </w:pPr>
      <w:bookmarkStart w:id="21" w:name="_Toc261678945"/>
      <w:bookmarkStart w:id="22" w:name="_Toc271986269"/>
      <w:bookmarkStart w:id="23" w:name="_Toc274937180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.6 </w:t>
      </w:r>
      <w:bookmarkEnd w:id="21"/>
      <w:r>
        <w:rPr>
          <w:lang w:val="sr-Cyrl-CS" w:eastAsia="sr-Latn-CS"/>
        </w:rPr>
        <w:t>Д</w:t>
      </w:r>
      <w:r w:rsidRPr="006C2ADD">
        <w:rPr>
          <w:lang w:eastAsia="sr-Latn-CS"/>
        </w:rPr>
        <w:t>и</w:t>
      </w:r>
      <w:r>
        <w:rPr>
          <w:lang w:val="sr-Cyrl-CS" w:eastAsia="sr-Latn-CS"/>
        </w:rPr>
        <w:t>ј</w:t>
      </w:r>
      <w:r w:rsidRPr="006C2ADD">
        <w:rPr>
          <w:lang w:eastAsia="sr-Latn-CS"/>
        </w:rPr>
        <w:t>аграми</w:t>
      </w:r>
      <w:r>
        <w:rPr>
          <w:lang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lang w:eastAsia="sr-Latn-CS"/>
        </w:rPr>
        <w:t>(s</w:t>
      </w:r>
      <w:r w:rsidRPr="00480AEE">
        <w:rPr>
          <w:lang w:eastAsia="sr-Latn-CS"/>
        </w:rPr>
        <w:t>catter diagrams</w:t>
      </w:r>
      <w:r>
        <w:rPr>
          <w:lang w:eastAsia="sr-Latn-CS"/>
        </w:rPr>
        <w:t>)</w:t>
      </w:r>
      <w:bookmarkEnd w:id="22"/>
      <w:bookmarkEnd w:id="23"/>
    </w:p>
    <w:p w:rsidR="00272F45" w:rsidRPr="007960AE" w:rsidRDefault="00272F45" w:rsidP="00272F45">
      <w:pPr>
        <w:spacing w:before="0" w:after="1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прилично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>
        <w:rPr>
          <w:rFonts w:cs="Arial"/>
          <w:lang w:val="sr-Cyrl-CS" w:eastAsia="sr-Latn-CS"/>
        </w:rPr>
        <w:t>зграпан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приказивање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непрекидне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E779C8">
        <w:rPr>
          <w:rFonts w:cs="Arial"/>
          <w:lang w:val="it-IT" w:eastAsia="sr-Latn-CS"/>
        </w:rPr>
        <w:t xml:space="preserve"> (</w:t>
      </w:r>
      <w:r>
        <w:rPr>
          <w:rFonts w:cs="Arial"/>
          <w:lang w:val="it-IT" w:eastAsia="sr-Latn-CS"/>
        </w:rPr>
        <w:t>Табела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.6).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 w:rsidRPr="00D034A8">
        <w:rPr>
          <w:b/>
          <w:lang w:val="sr-Cyrl-CS" w:eastAsia="sr-Latn-CS"/>
        </w:rPr>
        <w:t>растурања</w:t>
      </w:r>
      <w:r>
        <w:rPr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scatter diagram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скатерграм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scattergram</w:t>
      </w:r>
      <w:r>
        <w:rPr>
          <w:rFonts w:cs="Arial"/>
          <w:lang w:val="sr-Cyrl-CS" w:eastAsia="sr-Latn-CS"/>
        </w:rPr>
        <w:t xml:space="preserve">) </w:t>
      </w:r>
      <w:r w:rsidRPr="00E779C8">
        <w:rPr>
          <w:rFonts w:cs="Arial"/>
          <w:lang w:val="it-IT" w:eastAsia="sr-Latn-CS"/>
        </w:rPr>
        <w:t>(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.5).</w:t>
      </w:r>
      <w:r w:rsidRPr="00E779C8">
        <w:rPr>
          <w:rFonts w:cs="Arial"/>
          <w:lang w:val="sv-SE" w:eastAsia="sr-Latn-CS"/>
        </w:rPr>
        <w:t xml:space="preserve">                                     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411"/>
      </w:tblGrid>
      <w:tr w:rsidR="00272F45" w:rsidRPr="001860BA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.6</w:t>
            </w:r>
            <w:r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Витални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капацитет</w:t>
            </w:r>
            <w:r w:rsidRPr="00E779C8">
              <w:rPr>
                <w:rFonts w:cs="Arial"/>
                <w:lang w:val="sv-SE" w:eastAsia="sr-Latn-CS"/>
              </w:rPr>
              <w:t xml:space="preserve"> (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VC</w:t>
            </w:r>
            <w:r w:rsidRPr="00E779C8">
              <w:rPr>
                <w:rFonts w:cs="Arial"/>
                <w:lang w:val="sv-SE" w:eastAsia="sr-Latn-CS"/>
              </w:rPr>
              <w:t xml:space="preserve">)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висина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за</w:t>
            </w:r>
            <w:r w:rsidRPr="00E779C8">
              <w:rPr>
                <w:rFonts w:cs="Arial"/>
                <w:lang w:val="sv-SE" w:eastAsia="sr-Latn-CS"/>
              </w:rPr>
              <w:t xml:space="preserve"> 44 </w:t>
            </w:r>
            <w:r>
              <w:rPr>
                <w:rFonts w:cs="Arial"/>
                <w:lang w:val="sv-SE" w:eastAsia="sr-Latn-CS"/>
              </w:rPr>
              <w:t>студент</w:t>
            </w:r>
            <w:r>
              <w:rPr>
                <w:rFonts w:cs="Arial"/>
                <w:lang w:val="sr-Cyrl-CS" w:eastAsia="sr-Latn-CS"/>
              </w:rPr>
              <w:t>киње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медицине</w:t>
            </w:r>
          </w:p>
        </w:tc>
      </w:tr>
      <w:tr w:rsidR="00272F45" w:rsidRPr="001860BA">
        <w:trPr>
          <w:trHeight w:val="937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145"/>
              <w:gridCol w:w="1090"/>
              <w:gridCol w:w="1145"/>
              <w:gridCol w:w="1091"/>
              <w:gridCol w:w="1146"/>
              <w:gridCol w:w="1091"/>
              <w:gridCol w:w="1146"/>
              <w:gridCol w:w="1091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Висина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 xml:space="preserve">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цм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VC (</w:t>
                  </w: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литри</w:t>
                  </w:r>
                  <w:r w:rsidRPr="001860BA">
                    <w:rPr>
                      <w:rFonts w:cs="Arial"/>
                      <w:bCs/>
                      <w:color w:val="auto"/>
                      <w:lang w:val="sr-Latn-CS" w:eastAsia="sr-Latn-CS"/>
                    </w:rPr>
                    <w:t>)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3.66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170.0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3.88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2.65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3.69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3.38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155.4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3.75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3.12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171.5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2.99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160.0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2.30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2.83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160.2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4.47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2.56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163.0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4.02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167.8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174.2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4.27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165.0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3.77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2.90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3.03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3.63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3.81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3.50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169.4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2.80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180.6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4.74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pStyle w:val="Figure1"/>
        <w:spacing w:before="240"/>
        <w:ind w:firstLine="720"/>
        <w:jc w:val="both"/>
        <w:rPr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направљен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обележавањем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дуж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вертикалне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Сваки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пар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 w:rsidR="009507AB">
        <w:rPr>
          <w:rFonts w:cs="Arial"/>
          <w:lang w:val="sr-Cyrl-CS" w:eastAsia="sr-Latn-CS"/>
        </w:rPr>
        <w:t>обележен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крстом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кругом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одговарајућим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симболом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месту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означеном</w:t>
      </w:r>
      <w:r w:rsidRPr="00E779C8">
        <w:rPr>
          <w:rFonts w:cs="Arial"/>
          <w:lang w:val="it-IT" w:eastAsia="sr-Latn-CS"/>
        </w:rPr>
        <w:t xml:space="preserve"> </w:t>
      </w:r>
      <w:r w:rsidR="00E91B89">
        <w:rPr>
          <w:rFonts w:cs="Arial"/>
          <w:lang w:val="sr-Cyrl-CS" w:eastAsia="sr-Latn-CS"/>
        </w:rPr>
        <w:t>коришћењем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мерења</w:t>
      </w:r>
      <w:r w:rsidRPr="00E779C8">
        <w:rPr>
          <w:rFonts w:cs="Arial"/>
          <w:lang w:val="it-IT" w:eastAsia="sr-Latn-CS"/>
        </w:rPr>
        <w:t xml:space="preserve"> </w:t>
      </w:r>
      <w:r w:rsidR="002A190E">
        <w:rPr>
          <w:rFonts w:cs="Arial"/>
          <w:lang w:val="sr-Cyrl-CS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координата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935730" cy="2973705"/>
            <wp:effectExtent l="19050" t="0" r="7620" b="0"/>
            <wp:docPr id="6" name="Picture 6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lika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5730" cy="2973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lang w:val="sr-Cyrl-CS" w:eastAsia="sr-Latn-CS"/>
        </w:rPr>
      </w:pPr>
      <w:r>
        <w:rPr>
          <w:bCs/>
          <w:color w:val="auto"/>
          <w:lang w:val="sr-Latn-CS" w:eastAsia="sr-Latn-CS"/>
        </w:rPr>
        <w:t>Слика</w:t>
      </w:r>
      <w:r w:rsidRPr="001860BA">
        <w:rPr>
          <w:bCs/>
          <w:color w:val="auto"/>
          <w:lang w:val="sr-Latn-CS" w:eastAsia="sr-Latn-CS"/>
        </w:rPr>
        <w:t xml:space="preserve"> </w:t>
      </w:r>
      <w:r>
        <w:rPr>
          <w:bCs/>
          <w:color w:val="auto"/>
          <w:lang w:val="sr-Cyrl-CS" w:eastAsia="sr-Latn-CS"/>
        </w:rPr>
        <w:t>2</w:t>
      </w:r>
      <w:r w:rsidRPr="001860BA">
        <w:rPr>
          <w:bCs/>
          <w:color w:val="auto"/>
          <w:lang w:val="sr-Latn-CS" w:eastAsia="sr-Latn-CS"/>
        </w:rPr>
        <w:t>.5</w:t>
      </w:r>
      <w:r>
        <w:rPr>
          <w:bCs/>
          <w:color w:val="auto"/>
          <w:lang w:val="sr-Latn-CS" w:eastAsia="sr-Latn-CS"/>
        </w:rPr>
        <w:t xml:space="preserve"> </w:t>
      </w:r>
      <w:r w:rsidRPr="001860BA">
        <w:rPr>
          <w:color w:val="auto"/>
          <w:lang w:val="sr-Latn-CS" w:eastAsia="sr-Latn-CS"/>
        </w:rPr>
        <w:t xml:space="preserve"> </w:t>
      </w:r>
      <w:r>
        <w:rPr>
          <w:color w:val="auto"/>
          <w:lang w:val="sr-Cyrl-CS" w:eastAsia="sr-Latn-CS"/>
        </w:rPr>
        <w:t>Д</w:t>
      </w:r>
      <w:r>
        <w:rPr>
          <w:lang w:val="sv-SE" w:eastAsia="sr-Latn-CS"/>
        </w:rPr>
        <w:t>ијаграм</w:t>
      </w:r>
      <w:r w:rsidRPr="00E779C8">
        <w:rPr>
          <w:lang w:val="sv-SE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lang w:val="sv-SE" w:eastAsia="sr-Latn-CS"/>
        </w:rPr>
        <w:t>који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приказује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однос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између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виталног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капацитета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и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висине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за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групу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студент</w:t>
      </w:r>
      <w:r>
        <w:rPr>
          <w:lang w:val="sr-Cyrl-CS" w:eastAsia="sr-Latn-CS"/>
        </w:rPr>
        <w:t xml:space="preserve">киња </w:t>
      </w:r>
      <w:r>
        <w:rPr>
          <w:lang w:val="sv-SE" w:eastAsia="sr-Latn-CS"/>
        </w:rPr>
        <w:t>медицине</w:t>
      </w:r>
    </w:p>
    <w:p w:rsidR="00272F45" w:rsidRPr="007960AE" w:rsidRDefault="00272F45" w:rsidP="00272F45">
      <w:pPr>
        <w:pStyle w:val="Figure1"/>
        <w:spacing w:before="240"/>
        <w:ind w:firstLine="720"/>
        <w:jc w:val="both"/>
        <w:rPr>
          <w:lang w:val="sr-Cyrl-CS" w:eastAsia="sr-Latn-CS"/>
        </w:rPr>
      </w:pPr>
      <w:r>
        <w:rPr>
          <w:rFonts w:cs="Arial"/>
          <w:lang w:val="sv-SE" w:eastAsia="sr-Latn-CS"/>
        </w:rPr>
        <w:t>Табела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.7 </w:t>
      </w:r>
      <w:r>
        <w:rPr>
          <w:rFonts w:cs="Arial"/>
          <w:lang w:val="sv-SE" w:eastAsia="sr-Latn-CS"/>
        </w:rPr>
        <w:t>показује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серумске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беланчевине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C6673A">
        <w:rPr>
          <w:rFonts w:cs="Arial"/>
          <w:i/>
          <w:color w:val="auto"/>
          <w:lang w:val="sr-Latn-CS" w:eastAsia="sr-Latn-CS"/>
        </w:rPr>
        <w:t>serum albumin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sv-SE" w:eastAsia="sr-Latn-CS"/>
        </w:rPr>
        <w:t>мерене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пацијената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алкохоличара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 xml:space="preserve">контролисаних </w:t>
      </w:r>
      <w:r w:rsidRPr="00E779C8">
        <w:rPr>
          <w:rFonts w:cs="Arial"/>
          <w:lang w:val="sv-SE" w:eastAsia="sr-Latn-CS"/>
        </w:rPr>
        <w:t>(</w:t>
      </w:r>
      <w:r w:rsidRPr="00480AEE">
        <w:rPr>
          <w:rFonts w:cs="Arial"/>
          <w:color w:val="auto"/>
          <w:lang w:val="sr-Latn-CS" w:eastAsia="sr-Latn-CS"/>
        </w:rPr>
        <w:t xml:space="preserve">Hickish </w:t>
      </w:r>
      <w:r w:rsidRPr="00480AEE">
        <w:rPr>
          <w:rFonts w:cs="Arial"/>
          <w:i/>
          <w:iCs/>
          <w:color w:val="auto"/>
          <w:lang w:val="sr-Latn-CS" w:eastAsia="sr-Latn-CS"/>
        </w:rPr>
        <w:t>et al.</w:t>
      </w:r>
      <w:r>
        <w:rPr>
          <w:rFonts w:cs="Arial"/>
          <w:i/>
          <w:iCs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v-SE" w:eastAsia="sr-Latn-CS"/>
        </w:rPr>
        <w:t>1989).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Такође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</w:t>
      </w:r>
      <w:r w:rsidRPr="00FF5705">
        <w:rPr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података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Вертикална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беланчевине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бирамо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произвољне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хоризонталној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група.</w:t>
      </w:r>
    </w:p>
    <w:p w:rsidR="00272F45" w:rsidRPr="00480AEE" w:rsidRDefault="00272F45" w:rsidP="00272F45">
      <w:pPr>
        <w:spacing w:before="0"/>
        <w:rPr>
          <w:rFonts w:cs="Arial"/>
          <w:vanish/>
          <w:color w:val="auto"/>
          <w:lang w:val="sr-Latn-CS" w:eastAsia="sr-Latn-CS"/>
        </w:rPr>
      </w:pP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8513"/>
      </w:tblGrid>
      <w:tr w:rsidR="00272F45" w:rsidRPr="00480AEE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272F45" w:rsidRPr="001860BA" w:rsidRDefault="00272F45" w:rsidP="006F5D05">
            <w:pPr>
              <w:spacing w:before="0"/>
              <w:rPr>
                <w:rFonts w:cs="Arial"/>
                <w:bCs/>
                <w:color w:val="auto"/>
                <w:lang w:val="sr-Latn-CS" w:eastAsia="sr-Latn-CS"/>
              </w:rPr>
            </w:pPr>
            <w:r>
              <w:rPr>
                <w:rFonts w:cs="Arial"/>
                <w:bCs/>
                <w:color w:val="auto"/>
                <w:lang w:val="sr-Latn-CS" w:eastAsia="sr-Latn-CS"/>
              </w:rPr>
              <w:t>Табела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>2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>.7</w:t>
            </w:r>
            <w:r>
              <w:rPr>
                <w:rFonts w:cs="Arial"/>
                <w:bCs/>
                <w:color w:val="auto"/>
                <w:lang w:val="sr-Cyrl-CS" w:eastAsia="sr-Latn-CS"/>
              </w:rPr>
              <w:t xml:space="preserve"> </w:t>
            </w:r>
            <w:r w:rsidRPr="001860BA">
              <w:rPr>
                <w:rFonts w:cs="Arial"/>
                <w:bCs/>
                <w:color w:val="auto"/>
                <w:lang w:val="sr-Latn-CS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Беланчевине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измерене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код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алкохоличара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и</w:t>
            </w:r>
            <w:r w:rsidRPr="00E779C8">
              <w:rPr>
                <w:rFonts w:cs="Arial"/>
                <w:lang w:val="sv-SE" w:eastAsia="sr-Latn-CS"/>
              </w:rPr>
              <w:t xml:space="preserve"> </w:t>
            </w:r>
            <w:r>
              <w:rPr>
                <w:rFonts w:cs="Arial"/>
                <w:lang w:val="sv-SE" w:eastAsia="sr-Latn-CS"/>
              </w:rPr>
              <w:t>контрол</w:t>
            </w:r>
            <w:r>
              <w:rPr>
                <w:rFonts w:cs="Arial"/>
                <w:lang w:val="sr-Cyrl-CS" w:eastAsia="sr-Latn-CS"/>
              </w:rPr>
              <w:t>иса</w:t>
            </w:r>
            <w:r>
              <w:rPr>
                <w:rFonts w:cs="Arial"/>
                <w:lang w:val="sv-SE" w:eastAsia="sr-Latn-CS"/>
              </w:rPr>
              <w:t>них</w:t>
            </w:r>
          </w:p>
        </w:tc>
      </w:tr>
      <w:tr w:rsidR="00272F45" w:rsidRPr="00480AEE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  <w:gridCol w:w="619"/>
            </w:tblGrid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gridSpan w:val="6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300551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Алкохоличари</w:t>
                  </w:r>
                </w:p>
              </w:tc>
              <w:tc>
                <w:tcPr>
                  <w:tcW w:w="0" w:type="auto"/>
                  <w:gridSpan w:val="7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  <w:vAlign w:val="bottom"/>
                </w:tcPr>
                <w:p w:rsidR="00272F45" w:rsidRPr="00300551" w:rsidRDefault="00272F45" w:rsidP="006F5D05">
                  <w:pPr>
                    <w:spacing w:before="0"/>
                    <w:rPr>
                      <w:rFonts w:cs="Arial"/>
                      <w:bCs/>
                      <w:color w:val="auto"/>
                      <w:lang w:val="sr-Cyrl-CS" w:eastAsia="sr-Latn-CS"/>
                    </w:rPr>
                  </w:pPr>
                  <w:r>
                    <w:rPr>
                      <w:rFonts w:cs="Arial"/>
                      <w:bCs/>
                      <w:color w:val="auto"/>
                      <w:lang w:val="sr-Cyrl-CS" w:eastAsia="sr-Latn-CS"/>
                    </w:rPr>
                    <w:t>Контролисани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50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54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  <w:tr w:rsidR="00272F45" w:rsidRPr="001860BA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272F45" w:rsidRPr="001860BA" w:rsidRDefault="00272F45" w:rsidP="006F5D05">
                  <w:pPr>
                    <w:spacing w:before="0"/>
                    <w:rPr>
                      <w:rFonts w:cs="Arial"/>
                      <w:color w:val="auto"/>
                      <w:lang w:val="sr-Latn-CS" w:eastAsia="sr-Latn-CS"/>
                    </w:rPr>
                  </w:pPr>
                  <w:r w:rsidRPr="001860BA">
                    <w:rPr>
                      <w:rFonts w:cs="Arial"/>
                      <w:color w:val="auto"/>
                      <w:lang w:val="sr-Latn-CS" w:eastAsia="sr-Latn-CS"/>
                    </w:rPr>
                    <w:t> </w:t>
                  </w:r>
                </w:p>
              </w:tc>
            </w:tr>
          </w:tbl>
          <w:p w:rsidR="00272F45" w:rsidRPr="001860BA" w:rsidRDefault="00272F45" w:rsidP="006F5D05">
            <w:pPr>
              <w:spacing w:before="0"/>
              <w:rPr>
                <w:rFonts w:cs="Arial"/>
                <w:color w:val="auto"/>
                <w:lang w:val="sr-Latn-CS" w:eastAsia="sr-Latn-CS"/>
              </w:rPr>
            </w:pPr>
          </w:p>
        </w:tc>
      </w:tr>
    </w:tbl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bookmarkStart w:id="24" w:name="_Toc261678946"/>
    </w:p>
    <w:p w:rsidR="00272F45" w:rsidRDefault="00272F45" w:rsidP="00272F45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sv-SE" w:eastAsia="sr-Latn-CS"/>
        </w:rPr>
        <w:lastRenderedPageBreak/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.7 </w:t>
      </w:r>
      <w:r>
        <w:rPr>
          <w:rFonts w:cs="Arial"/>
          <w:lang w:val="sv-SE" w:eastAsia="sr-Latn-CS"/>
        </w:rPr>
        <w:t>постоје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многа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идентична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свакој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групи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тако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потребно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размотрити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sv-SE" w:eastAsia="sr-Latn-CS"/>
        </w:rPr>
        <w:t>. A</w:t>
      </w:r>
      <w:r>
        <w:rPr>
          <w:rFonts w:cs="Arial"/>
          <w:lang w:val="sv-SE" w:eastAsia="sr-Latn-CS"/>
        </w:rPr>
        <w:t>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више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координати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указати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неколико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начина</w:t>
      </w:r>
      <w:r w:rsidRPr="00E779C8">
        <w:rPr>
          <w:rFonts w:cs="Arial"/>
          <w:lang w:val="sv-SE" w:eastAsia="sr-Latn-CS"/>
        </w:rPr>
        <w:t>. M</w:t>
      </w:r>
      <w:r>
        <w:rPr>
          <w:rFonts w:cs="Arial"/>
          <w:lang w:val="sv-SE" w:eastAsia="sr-Latn-CS"/>
        </w:rPr>
        <w:t>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користити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посматрања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уместо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изабраног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симбола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метод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постаје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застарео</w:t>
      </w:r>
      <w:r w:rsidRPr="00E779C8">
        <w:rPr>
          <w:rFonts w:cs="Arial"/>
          <w:lang w:val="sv-SE" w:eastAsia="sr-Latn-CS"/>
        </w:rPr>
        <w:t>. K</w:t>
      </w:r>
      <w:r>
        <w:rPr>
          <w:rFonts w:cs="Arial"/>
          <w:lang w:val="sv-SE" w:eastAsia="sr-Latn-CS"/>
        </w:rPr>
        <w:t>ао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слици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>.6(</w:t>
      </w:r>
      <w:r>
        <w:rPr>
          <w:rFonts w:cs="Arial"/>
          <w:lang w:val="sv-SE" w:eastAsia="sr-Latn-CS"/>
        </w:rPr>
        <w:t>а</w:t>
      </w:r>
      <w:r w:rsidRPr="00E779C8">
        <w:rPr>
          <w:rFonts w:cs="Arial"/>
          <w:lang w:val="sv-SE" w:eastAsia="sr-Latn-CS"/>
        </w:rPr>
        <w:t>)</w:t>
      </w:r>
      <w:r>
        <w:rPr>
          <w:rFonts w:cs="Arial"/>
          <w:lang w:val="sr-Cyrl-CS" w:eastAsia="sr-Latn-CS"/>
        </w:rPr>
        <w:t xml:space="preserve"> приказано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можемо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мало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преместити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тачке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насумичном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правцу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тзв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b/>
          <w:lang w:val="sr-Cyrl-CS" w:eastAsia="sr-Latn-CS"/>
        </w:rPr>
        <w:t>тр</w:t>
      </w:r>
      <w:r w:rsidRPr="00FB689B">
        <w:rPr>
          <w:rFonts w:cs="Arial"/>
          <w:b/>
          <w:lang w:val="sv-SE" w:eastAsia="sr-Latn-CS"/>
        </w:rPr>
        <w:t>еперење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b/>
          <w:lang w:val="sv-SE" w:eastAsia="sr-Latn-CS"/>
        </w:rPr>
        <w:t>-</w:t>
      </w:r>
      <w:r w:rsidRPr="00FB689B">
        <w:rPr>
          <w:rFonts w:cs="Arial"/>
          <w:b/>
          <w:bCs/>
          <w:color w:val="auto"/>
          <w:lang w:val="sr-Latn-CS" w:eastAsia="sr-Latn-CS"/>
        </w:rPr>
        <w:t xml:space="preserve"> </w:t>
      </w:r>
      <w:r w:rsidRPr="00480AEE">
        <w:rPr>
          <w:rFonts w:cs="Arial"/>
          <w:b/>
          <w:bCs/>
          <w:color w:val="auto"/>
          <w:lang w:val="sr-Latn-CS" w:eastAsia="sr-Latn-CS"/>
        </w:rPr>
        <w:t>jittering</w:t>
      </w:r>
      <w:r w:rsidRPr="00E779C8">
        <w:rPr>
          <w:rFonts w:cs="Arial"/>
          <w:lang w:val="sv-SE" w:eastAsia="sr-Latn-CS"/>
        </w:rPr>
        <w:t xml:space="preserve">). </w:t>
      </w:r>
      <w:r>
        <w:rPr>
          <w:rFonts w:cs="Arial"/>
          <w:lang w:val="sv-SE" w:eastAsia="sr-Latn-CS"/>
        </w:rPr>
        <w:t>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 w:rsidRPr="00337AF1">
        <w:rPr>
          <w:rFonts w:cs="Arial"/>
          <w:b/>
          <w:i/>
          <w:lang w:val="sr-Latn-CS" w:eastAsia="sr-Latn-CS"/>
        </w:rPr>
        <w:t>SPSS</w:t>
      </w:r>
      <w:r>
        <w:rPr>
          <w:rFonts w:cs="Arial"/>
          <w:lang w:val="sr-Latn-CS" w:eastAsia="sr-Latn-CS"/>
        </w:rPr>
        <w:t xml:space="preserve"> ili </w:t>
      </w:r>
      <w:r w:rsidRPr="00F017CE">
        <w:rPr>
          <w:rFonts w:cs="Arial"/>
          <w:b/>
          <w:i/>
          <w:lang w:val="sv-SE" w:eastAsia="sr-Latn-CS"/>
        </w:rPr>
        <w:t>Stata</w:t>
      </w:r>
      <w:r w:rsidRPr="00E779C8">
        <w:rPr>
          <w:rFonts w:cs="Arial"/>
          <w:lang w:val="sv-SE" w:eastAsia="sr-Latn-CS"/>
        </w:rPr>
        <w:t xml:space="preserve"> (</w:t>
      </w:r>
      <w:r>
        <w:rPr>
          <w:rFonts w:cs="Arial"/>
          <w:lang w:val="sv-SE" w:eastAsia="sr-Latn-CS"/>
        </w:rPr>
        <w:t>статистички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софт</w:t>
      </w:r>
      <w:r>
        <w:rPr>
          <w:rFonts w:cs="Arial"/>
          <w:lang w:val="sr-Cyrl-CS" w:eastAsia="sr-Latn-CS"/>
        </w:rPr>
        <w:t>в</w:t>
      </w:r>
      <w:r>
        <w:rPr>
          <w:rFonts w:cs="Arial"/>
          <w:lang w:val="sv-SE" w:eastAsia="sr-Latn-CS"/>
        </w:rPr>
        <w:t>ер</w:t>
      </w:r>
      <w:r>
        <w:rPr>
          <w:rFonts w:cs="Arial"/>
          <w:lang w:val="sr-Cyrl-CS" w:eastAsia="sr-Latn-CS"/>
        </w:rPr>
        <w:t>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пакет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општу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употребу</w:t>
      </w:r>
      <w:r w:rsidRPr="00E779C8">
        <w:rPr>
          <w:rFonts w:cs="Arial"/>
          <w:lang w:val="sv-SE" w:eastAsia="sr-Latn-CS"/>
        </w:rPr>
        <w:t xml:space="preserve">) </w:t>
      </w:r>
      <w:r>
        <w:rPr>
          <w:rFonts w:cs="Arial"/>
          <w:lang w:val="sv-SE" w:eastAsia="sr-Latn-CS"/>
        </w:rPr>
        <w:t>рад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што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учинио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већини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</w:t>
      </w:r>
      <w:r>
        <w:rPr>
          <w:rFonts w:cs="Arial"/>
          <w:lang w:val="sr-Cyrl-CS" w:eastAsia="sr-Latn-CS"/>
        </w:rPr>
        <w:t>их предавања</w:t>
      </w:r>
      <w:r w:rsidRPr="00E779C8">
        <w:rPr>
          <w:rFonts w:cs="Arial"/>
          <w:lang w:val="sv-SE" w:eastAsia="sr-Latn-CS"/>
        </w:rPr>
        <w:t xml:space="preserve">. </w:t>
      </w:r>
      <w:r w:rsidRPr="00E779C8">
        <w:rPr>
          <w:rFonts w:cs="Arial"/>
          <w:lang w:val="it-IT" w:eastAsia="sr-Latn-CS"/>
        </w:rPr>
        <w:t>A</w:t>
      </w:r>
      <w:r>
        <w:rPr>
          <w:rFonts w:cs="Arial"/>
          <w:lang w:val="it-IT" w:eastAsia="sr-Latn-CS"/>
        </w:rPr>
        <w:t>лтернативно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систематско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бочно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померање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ради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формирања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.6(</w:t>
      </w:r>
      <w:r>
        <w:rPr>
          <w:rFonts w:cs="Arial"/>
          <w:lang w:val="it-IT" w:eastAsia="sr-Latn-CS"/>
        </w:rPr>
        <w:t>б</w:t>
      </w:r>
      <w:r w:rsidRPr="00E779C8">
        <w:rPr>
          <w:rFonts w:cs="Arial"/>
          <w:lang w:val="it-IT" w:eastAsia="sr-Latn-CS"/>
        </w:rPr>
        <w:t xml:space="preserve">).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последње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категори</w:t>
      </w:r>
      <w:r>
        <w:rPr>
          <w:rFonts w:cs="Arial"/>
          <w:lang w:val="sr-Cyrl-CS" w:eastAsia="sr-Latn-CS"/>
        </w:rPr>
        <w:t>јска (квалитативна)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непрекидна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дијаграми</w:t>
      </w:r>
      <w:r w:rsidRPr="00E779C8">
        <w:rPr>
          <w:rFonts w:cs="Arial"/>
          <w:lang w:val="it-IT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проверу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аналитичких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касније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Дијаграм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rFonts w:cs="Arial"/>
          <w:lang w:val="it-IT" w:eastAsia="sr-Latn-CS"/>
        </w:rPr>
        <w:t>где</w:t>
      </w:r>
      <w:r w:rsidRPr="009513C3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дијаграм</w:t>
      </w:r>
      <w:r>
        <w:rPr>
          <w:rFonts w:cs="Arial"/>
          <w:b/>
          <w:lang w:val="sr-Cyrl-CS" w:eastAsia="sr-Latn-CS"/>
        </w:rPr>
        <w:t xml:space="preserve"> </w:t>
      </w:r>
      <w:r>
        <w:rPr>
          <w:rFonts w:cs="Arial"/>
          <w:b/>
          <w:lang w:val="it-IT" w:eastAsia="sr-Latn-CS"/>
        </w:rPr>
        <w:t>тачк</w:t>
      </w:r>
      <w:r>
        <w:rPr>
          <w:rFonts w:cs="Arial"/>
          <w:b/>
          <w:lang w:val="sr-Cyrl-CS" w:eastAsia="sr-Latn-CS"/>
        </w:rPr>
        <w:t>е</w:t>
      </w:r>
      <w:r>
        <w:rPr>
          <w:rFonts w:cs="Arial"/>
          <w:lang w:val="sr-Cyrl-CS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dot plot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it-IT" w:eastAsia="sr-Latn-CS"/>
        </w:rPr>
        <w:t>. 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презентациона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средства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омогућавају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разлога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статистичари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преферирају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остале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типове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графичког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приказивања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263515" cy="1860550"/>
            <wp:effectExtent l="19050" t="0" r="0" b="0"/>
            <wp:docPr id="7" name="Picture 7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lika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186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8528AA" w:rsidRDefault="00272F45" w:rsidP="00272F45">
      <w:pPr>
        <w:pStyle w:val="Figure1"/>
        <w:spacing w:after="0"/>
        <w:rPr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.6</w:t>
      </w:r>
      <w:r>
        <w:rPr>
          <w:rFonts w:cs="Arial"/>
          <w:bCs/>
          <w:color w:val="auto"/>
          <w:lang w:val="sr-Cyrl-CS" w:eastAsia="sr-Latn-CS"/>
        </w:rPr>
        <w:t xml:space="preserve">  Д</w:t>
      </w:r>
      <w:r>
        <w:rPr>
          <w:rFonts w:cs="Arial"/>
          <w:lang w:val="sv-SE" w:eastAsia="sr-Latn-CS"/>
        </w:rPr>
        <w:t>ијаграми</w:t>
      </w:r>
      <w:r w:rsidRPr="001E13B1">
        <w:rPr>
          <w:lang w:val="sr-Cyrl-CS" w:eastAsia="sr-Latn-CS"/>
        </w:rPr>
        <w:t xml:space="preserve"> </w:t>
      </w:r>
      <w:r>
        <w:rPr>
          <w:lang w:val="sr-Cyrl-CS" w:eastAsia="sr-Latn-CS"/>
        </w:rPr>
        <w:t>растурања 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б</w:t>
      </w:r>
      <w:r>
        <w:rPr>
          <w:rFonts w:cs="Arial"/>
          <w:lang w:val="sv-SE" w:eastAsia="sr-Latn-CS"/>
        </w:rPr>
        <w:t>еланчевине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измерене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алкохоличара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контрол</w:t>
      </w:r>
      <w:r>
        <w:rPr>
          <w:rFonts w:cs="Arial"/>
          <w:lang w:val="sr-Cyrl-CS" w:eastAsia="sr-Latn-CS"/>
        </w:rPr>
        <w:t>иса</w:t>
      </w:r>
      <w:r>
        <w:rPr>
          <w:rFonts w:cs="Arial"/>
          <w:lang w:val="sv-SE" w:eastAsia="sr-Latn-CS"/>
        </w:rPr>
        <w:t xml:space="preserve">них </w:t>
      </w:r>
      <w:r>
        <w:rPr>
          <w:rFonts w:cs="Arial"/>
          <w:lang w:val="sr-Cyrl-CS" w:eastAsia="sr-Latn-CS"/>
        </w:rPr>
        <w:t>(</w:t>
      </w:r>
      <w:r>
        <w:rPr>
          <w:rFonts w:cs="Arial"/>
          <w:lang w:val="sv-SE" w:eastAsia="sr-Latn-CS"/>
        </w:rPr>
        <w:t>пода</w:t>
      </w:r>
      <w:r>
        <w:rPr>
          <w:rFonts w:cs="Arial"/>
          <w:lang w:val="sr-Cyrl-CS" w:eastAsia="sr-Latn-CS"/>
        </w:rPr>
        <w:t>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v-SE" w:eastAsia="sr-Latn-CS"/>
        </w:rPr>
        <w:t>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>.7</w:t>
      </w:r>
      <w:r>
        <w:rPr>
          <w:rFonts w:cs="Arial"/>
          <w:lang w:val="sr-Cyrl-CS" w:eastAsia="sr-Latn-CS"/>
        </w:rPr>
        <w:t>)</w:t>
      </w:r>
    </w:p>
    <w:p w:rsidR="00272F45" w:rsidRPr="00607284" w:rsidRDefault="00272F45" w:rsidP="00272F45">
      <w:pPr>
        <w:pStyle w:val="Heading3"/>
        <w:jc w:val="both"/>
        <w:rPr>
          <w:lang w:val="sr-Cyrl-CS" w:eastAsia="sr-Latn-CS"/>
        </w:rPr>
      </w:pPr>
      <w:bookmarkStart w:id="25" w:name="_Toc271986270"/>
      <w:bookmarkStart w:id="26" w:name="_Toc274937181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.7 </w:t>
      </w:r>
      <w:bookmarkEnd w:id="24"/>
      <w:r>
        <w:rPr>
          <w:lang w:val="sr-Cyrl-CS" w:eastAsia="sr-Latn-CS"/>
        </w:rPr>
        <w:t>Л</w:t>
      </w:r>
      <w:r w:rsidRPr="00EF4D0E">
        <w:rPr>
          <w:lang w:eastAsia="sr-Latn-CS"/>
        </w:rPr>
        <w:t>инијски графикон и временски низ</w:t>
      </w:r>
      <w:r>
        <w:rPr>
          <w:lang w:val="sr-Cyrl-CS" w:eastAsia="sr-Latn-CS"/>
        </w:rPr>
        <w:t xml:space="preserve"> (</w:t>
      </w:r>
      <w:r>
        <w:rPr>
          <w:lang w:val="sr-Latn-CS" w:eastAsia="sr-Latn-CS"/>
        </w:rPr>
        <w:t>l</w:t>
      </w:r>
      <w:r w:rsidRPr="00480AEE">
        <w:rPr>
          <w:lang w:eastAsia="sr-Latn-CS"/>
        </w:rPr>
        <w:t>ine graphs and time series</w:t>
      </w:r>
      <w:r>
        <w:rPr>
          <w:lang w:val="sr-Cyrl-CS" w:eastAsia="sr-Latn-CS"/>
        </w:rPr>
        <w:t>)</w:t>
      </w:r>
      <w:bookmarkEnd w:id="25"/>
      <w:bookmarkEnd w:id="26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.5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уређени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.6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снимљени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временским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интервалима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називају</w:t>
      </w:r>
      <w:r w:rsidRPr="00E779C8">
        <w:rPr>
          <w:rFonts w:cs="Arial"/>
          <w:lang w:val="it-IT" w:eastAsia="sr-Latn-CS"/>
        </w:rPr>
        <w:t xml:space="preserve"> </w:t>
      </w:r>
      <w:r w:rsidRPr="000E5BAF">
        <w:rPr>
          <w:rFonts w:cs="Arial"/>
          <w:b/>
          <w:lang w:val="it-IT" w:eastAsia="sr-Latn-CS"/>
        </w:rPr>
        <w:t>временски низови</w:t>
      </w:r>
      <w:r>
        <w:rPr>
          <w:rFonts w:cs="Arial"/>
          <w:lang w:val="it-IT" w:eastAsia="sr-Latn-CS"/>
        </w:rPr>
        <w:t xml:space="preserve"> (</w:t>
      </w:r>
      <w:r w:rsidRPr="00480AEE">
        <w:rPr>
          <w:rFonts w:cs="Arial"/>
          <w:b/>
          <w:bCs/>
          <w:color w:val="auto"/>
          <w:lang w:val="sr-Latn-CS" w:eastAsia="sr-Latn-CS"/>
        </w:rPr>
        <w:t>time series</w:t>
      </w:r>
      <w:r>
        <w:rPr>
          <w:rFonts w:cs="Arial"/>
          <w:lang w:val="it-IT" w:eastAsia="sr-Latn-CS"/>
        </w:rPr>
        <w:t>)</w:t>
      </w:r>
      <w:r w:rsidRPr="00E779C8">
        <w:rPr>
          <w:rFonts w:cs="Arial"/>
          <w:lang w:val="it-IT" w:eastAsia="sr-Latn-CS"/>
        </w:rPr>
        <w:t>. A</w:t>
      </w:r>
      <w:r>
        <w:rPr>
          <w:rFonts w:cs="Arial"/>
          <w:lang w:val="it-IT" w:eastAsia="sr-Latn-CS"/>
        </w:rPr>
        <w:t>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нацртамо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lang w:val="sr-Cyrl-CS" w:eastAsia="sr-Latn-CS"/>
        </w:rPr>
        <w:t xml:space="preserve">растурања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.7, </w:t>
      </w:r>
      <w:r>
        <w:rPr>
          <w:rFonts w:cs="Arial"/>
          <w:lang w:val="it-IT" w:eastAsia="sr-Latn-CS"/>
        </w:rPr>
        <w:t>природно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споје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узастопне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формирао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. 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752850" cy="2862580"/>
            <wp:effectExtent l="19050" t="0" r="0" b="0"/>
            <wp:docPr id="8" name="Picture 8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lika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2862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rFonts w:cs="Arial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.7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sv-SE" w:eastAsia="sr-Latn-CS"/>
        </w:rPr>
        <w:t>инијски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рака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>
        <w:rPr>
          <w:rFonts w:cs="Arial"/>
          <w:lang w:val="sr-Cyrl-CS" w:eastAsia="sr-Latn-CS"/>
        </w:rPr>
        <w:t xml:space="preserve"> (</w:t>
      </w:r>
      <w:r w:rsidRPr="009F23C2">
        <w:rPr>
          <w:rFonts w:cs="Arial"/>
          <w:i/>
          <w:color w:val="auto"/>
          <w:lang w:val="sr-Latn-CS" w:eastAsia="sr-Latn-CS"/>
        </w:rPr>
        <w:t>oesophagus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током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времена</w:t>
      </w:r>
    </w:p>
    <w:p w:rsidR="00272F45" w:rsidRDefault="00272F45" w:rsidP="00272F45">
      <w:pPr>
        <w:spacing w:before="0"/>
        <w:ind w:firstLine="720"/>
        <w:rPr>
          <w:lang w:val="sr-Cyrl-CS" w:eastAsia="sr-Latn-CS"/>
        </w:rPr>
      </w:pPr>
      <w:r>
        <w:rPr>
          <w:lang w:val="it-IT" w:eastAsia="sr-Latn-CS"/>
        </w:rPr>
        <w:lastRenderedPageBreak/>
        <w:t>Није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потребно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обележавамо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тачке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уопште</w:t>
      </w:r>
      <w:r w:rsidRPr="00E779C8">
        <w:rPr>
          <w:lang w:val="it-IT" w:eastAsia="sr-Latn-CS"/>
        </w:rPr>
        <w:t xml:space="preserve">; </w:t>
      </w:r>
      <w:r>
        <w:rPr>
          <w:lang w:val="it-IT" w:eastAsia="sr-Latn-CS"/>
        </w:rPr>
        <w:t>све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потребно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линија</w:t>
      </w:r>
      <w:r w:rsidRPr="00E779C8">
        <w:rPr>
          <w:lang w:val="it-IT" w:eastAsia="sr-Latn-CS"/>
        </w:rPr>
        <w:t xml:space="preserve">. </w:t>
      </w:r>
      <w:r>
        <w:rPr>
          <w:lang w:val="it-IT" w:eastAsia="sr-Latn-CS"/>
        </w:rPr>
        <w:t>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било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паметно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слици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>2</w:t>
      </w:r>
      <w:r w:rsidRPr="00E779C8">
        <w:rPr>
          <w:lang w:val="it-IT" w:eastAsia="sr-Latn-CS"/>
        </w:rPr>
        <w:t xml:space="preserve">.5, </w:t>
      </w:r>
      <w:r>
        <w:rPr>
          <w:lang w:val="it-IT" w:eastAsia="sr-Latn-CS"/>
        </w:rPr>
        <w:t>пошто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посматрања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независна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једна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других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сасвим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неповезана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док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слици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>2</w:t>
      </w:r>
      <w:r w:rsidRPr="00E779C8">
        <w:rPr>
          <w:lang w:val="it-IT" w:eastAsia="sr-Latn-CS"/>
        </w:rPr>
        <w:t xml:space="preserve">.7 </w:t>
      </w:r>
      <w:r>
        <w:rPr>
          <w:lang w:val="it-IT" w:eastAsia="sr-Latn-CS"/>
        </w:rPr>
        <w:t>вероватно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ће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постојати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однос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између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суседних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тачака</w:t>
      </w:r>
      <w:r w:rsidRPr="00E779C8">
        <w:rPr>
          <w:lang w:val="it-IT" w:eastAsia="sr-Latn-CS"/>
        </w:rPr>
        <w:t xml:space="preserve">. </w:t>
      </w:r>
      <w:r>
        <w:rPr>
          <w:lang w:val="it-IT" w:eastAsia="sr-Latn-CS"/>
        </w:rPr>
        <w:t>Овде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ће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стопа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смртности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забележена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рак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једњака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зависити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 xml:space="preserve">одређеног </w:t>
      </w:r>
      <w:r>
        <w:rPr>
          <w:lang w:val="it-IT" w:eastAsia="sr-Latn-CS"/>
        </w:rPr>
        <w:t>броја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ствари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које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варирају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током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времена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вероватно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укључујући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могуће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факторе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узрока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као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конзумирање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дувана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алкохола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клинички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фактори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као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што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боље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дијагностичке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технике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методе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лечења</w:t>
      </w:r>
      <w:r w:rsidRPr="00E779C8">
        <w:rPr>
          <w:lang w:val="it-IT" w:eastAsia="sr-Latn-CS"/>
        </w:rPr>
        <w:t xml:space="preserve">.                                                                  </w:t>
      </w:r>
    </w:p>
    <w:p w:rsidR="00272F45" w:rsidRPr="00CC00B4" w:rsidRDefault="00272F45" w:rsidP="00272F45">
      <w:pPr>
        <w:spacing w:before="0"/>
        <w:ind w:firstLine="720"/>
        <w:rPr>
          <w:color w:val="auto"/>
          <w:lang w:val="sr-Cyrl-CS" w:eastAsia="sr-Latn-CS"/>
        </w:rPr>
      </w:pPr>
      <w:r>
        <w:rPr>
          <w:lang w:val="it-IT" w:eastAsia="sr-Latn-CS"/>
        </w:rPr>
        <w:t>Линијски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графикони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нарочито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корисни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када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желимо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покажемо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промену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више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једног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квантитета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током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времена</w:t>
      </w:r>
      <w:r w:rsidRPr="00E779C8">
        <w:rPr>
          <w:lang w:val="it-IT" w:eastAsia="sr-Latn-CS"/>
        </w:rPr>
        <w:t xml:space="preserve">. </w:t>
      </w:r>
      <w:r>
        <w:rPr>
          <w:lang w:val="it-IT" w:eastAsia="sr-Latn-CS"/>
        </w:rPr>
        <w:t>Слика</w:t>
      </w:r>
      <w:r w:rsidRPr="00E779C8">
        <w:rPr>
          <w:lang w:val="it-IT" w:eastAsia="sr-Latn-CS"/>
        </w:rPr>
        <w:t xml:space="preserve"> </w:t>
      </w:r>
      <w:r>
        <w:rPr>
          <w:lang w:val="sr-Cyrl-CS" w:eastAsia="sr-Latn-CS"/>
        </w:rPr>
        <w:t>2</w:t>
      </w:r>
      <w:r w:rsidRPr="00E779C8">
        <w:rPr>
          <w:lang w:val="it-IT" w:eastAsia="sr-Latn-CS"/>
        </w:rPr>
        <w:t xml:space="preserve">.8 </w:t>
      </w:r>
      <w:r>
        <w:rPr>
          <w:lang w:val="it-IT" w:eastAsia="sr-Latn-CS"/>
        </w:rPr>
        <w:t>показује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ниво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зидовудина</w:t>
      </w:r>
      <w:r w:rsidRPr="00E779C8">
        <w:rPr>
          <w:lang w:val="it-IT" w:eastAsia="sr-Latn-CS"/>
        </w:rPr>
        <w:t xml:space="preserve"> (</w:t>
      </w:r>
      <w:r w:rsidRPr="00A356D5">
        <w:rPr>
          <w:rFonts w:cs="Arial"/>
          <w:i/>
          <w:color w:val="auto"/>
          <w:lang w:val="sr-Latn-CS" w:eastAsia="sr-Latn-CS"/>
        </w:rPr>
        <w:t>zidovudine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 xml:space="preserve">- </w:t>
      </w:r>
      <w:r w:rsidRPr="00480AEE">
        <w:rPr>
          <w:color w:val="auto"/>
          <w:lang w:val="sr-Latn-CS" w:eastAsia="sr-Latn-CS"/>
        </w:rPr>
        <w:t>AZT</w:t>
      </w:r>
      <w:r w:rsidRPr="00E779C8">
        <w:rPr>
          <w:lang w:val="it-IT" w:eastAsia="sr-Latn-CS"/>
        </w:rPr>
        <w:t xml:space="preserve">) </w:t>
      </w:r>
      <w:r>
        <w:rPr>
          <w:lang w:val="it-IT" w:eastAsia="sr-Latn-CS"/>
        </w:rPr>
        <w:t>у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крви</w:t>
      </w:r>
      <w:r w:rsidRPr="00E779C8">
        <w:rPr>
          <w:lang w:val="it-IT" w:eastAsia="sr-Latn-CS"/>
        </w:rPr>
        <w:t xml:space="preserve"> A</w:t>
      </w:r>
      <w:r>
        <w:rPr>
          <w:lang w:val="it-IT" w:eastAsia="sr-Latn-CS"/>
        </w:rPr>
        <w:t>ИДС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болесника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неколико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пута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након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примене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лека</w:t>
      </w:r>
      <w:r w:rsidRPr="00E779C8">
        <w:rPr>
          <w:lang w:val="it-IT" w:eastAsia="sr-Latn-CS"/>
        </w:rPr>
        <w:t xml:space="preserve">, </w:t>
      </w:r>
      <w:r>
        <w:rPr>
          <w:lang w:val="it-IT" w:eastAsia="sr-Latn-CS"/>
        </w:rPr>
        <w:t>код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пацијената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са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нормалном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апсорпцијом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масти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и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лошом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апсорпцијом</w:t>
      </w:r>
      <w:r w:rsidRPr="00E779C8">
        <w:rPr>
          <w:lang w:val="it-IT" w:eastAsia="sr-Latn-CS"/>
        </w:rPr>
        <w:t xml:space="preserve"> </w:t>
      </w:r>
      <w:r>
        <w:rPr>
          <w:lang w:val="it-IT" w:eastAsia="sr-Latn-CS"/>
        </w:rPr>
        <w:t>масти</w:t>
      </w:r>
      <w:r w:rsidRPr="00E779C8">
        <w:rPr>
          <w:lang w:val="it-IT" w:eastAsia="sr-Latn-CS"/>
        </w:rPr>
        <w:t xml:space="preserve">. </w:t>
      </w:r>
      <w:r>
        <w:rPr>
          <w:lang w:val="sv-SE" w:eastAsia="sr-Latn-CS"/>
        </w:rPr>
        <w:t>Разлика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реаговањ</w:t>
      </w:r>
      <w:r>
        <w:rPr>
          <w:lang w:val="sr-Cyrl-CS" w:eastAsia="sr-Latn-CS"/>
        </w:rPr>
        <w:t>у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на</w:t>
      </w:r>
      <w:r w:rsidRPr="00E779C8">
        <w:rPr>
          <w:lang w:val="sv-SE" w:eastAsia="sr-Latn-CS"/>
        </w:rPr>
        <w:t xml:space="preserve"> </w:t>
      </w:r>
      <w:r>
        <w:rPr>
          <w:lang w:val="sr-Cyrl-CS" w:eastAsia="sr-Latn-CS"/>
        </w:rPr>
        <w:t>оба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третмана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је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врло</w:t>
      </w:r>
      <w:r w:rsidRPr="00E779C8">
        <w:rPr>
          <w:lang w:val="sv-SE" w:eastAsia="sr-Latn-CS"/>
        </w:rPr>
        <w:t xml:space="preserve"> </w:t>
      </w:r>
      <w:r>
        <w:rPr>
          <w:lang w:val="sv-SE" w:eastAsia="sr-Latn-CS"/>
        </w:rPr>
        <w:t>јасна</w:t>
      </w:r>
      <w:r w:rsidRPr="00E779C8">
        <w:rPr>
          <w:lang w:val="sv-SE" w:eastAsia="sr-Latn-CS"/>
        </w:rPr>
        <w:t>.</w:t>
      </w:r>
    </w:p>
    <w:p w:rsidR="00272F45" w:rsidRDefault="009C0049" w:rsidP="00272F45">
      <w:pPr>
        <w:pStyle w:val="Figure1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3943985" cy="3029585"/>
            <wp:effectExtent l="19050" t="0" r="0" b="0"/>
            <wp:docPr id="9" name="Picture 9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lika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302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.8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sv-SE" w:eastAsia="sr-Latn-CS"/>
        </w:rPr>
        <w:t>инијски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приказивање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реаговања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примену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зидовудина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A356D5">
        <w:rPr>
          <w:rFonts w:cs="Arial"/>
          <w:i/>
          <w:color w:val="auto"/>
          <w:lang w:val="sr-Latn-CS" w:eastAsia="sr-Latn-CS"/>
        </w:rPr>
        <w:t>zidovudine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E779C8">
        <w:rPr>
          <w:rFonts w:cs="Arial"/>
          <w:lang w:val="sv-SE" w:eastAsia="sr-Latn-CS"/>
        </w:rPr>
        <w:t xml:space="preserve"> A</w:t>
      </w:r>
      <w:r>
        <w:rPr>
          <w:rFonts w:cs="Arial"/>
          <w:lang w:val="sv-SE" w:eastAsia="sr-Latn-CS"/>
        </w:rPr>
        <w:t>ИДС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пацијената</w:t>
      </w:r>
    </w:p>
    <w:p w:rsidR="00272F45" w:rsidRPr="00EF4D0E" w:rsidRDefault="00272F45" w:rsidP="00272F45">
      <w:pPr>
        <w:pStyle w:val="Heading3"/>
        <w:jc w:val="both"/>
        <w:rPr>
          <w:lang w:eastAsia="sr-Latn-CS"/>
        </w:rPr>
      </w:pPr>
      <w:bookmarkStart w:id="27" w:name="_Toc261678947"/>
      <w:bookmarkStart w:id="28" w:name="_Toc271986271"/>
      <w:bookmarkStart w:id="29" w:name="_Toc274937182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.8 </w:t>
      </w:r>
      <w:bookmarkEnd w:id="27"/>
      <w:r w:rsidRPr="00EF4D0E">
        <w:rPr>
          <w:lang w:eastAsia="sr-Latn-CS"/>
        </w:rPr>
        <w:t>Двосмислени графикони</w:t>
      </w:r>
      <w:r>
        <w:rPr>
          <w:lang w:eastAsia="sr-Latn-CS"/>
        </w:rPr>
        <w:t xml:space="preserve"> (m</w:t>
      </w:r>
      <w:r w:rsidRPr="00480AEE">
        <w:rPr>
          <w:lang w:eastAsia="sr-Latn-CS"/>
        </w:rPr>
        <w:t>isleading graphs</w:t>
      </w:r>
      <w:r>
        <w:rPr>
          <w:lang w:eastAsia="sr-Latn-CS"/>
        </w:rPr>
        <w:t>)</w:t>
      </w:r>
      <w:bookmarkEnd w:id="28"/>
      <w:bookmarkEnd w:id="29"/>
    </w:p>
    <w:p w:rsidR="00272F45" w:rsidRPr="00E779C8" w:rsidRDefault="00272F45" w:rsidP="00272F45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.2 </w:t>
      </w:r>
      <w:r>
        <w:rPr>
          <w:rFonts w:cs="Arial"/>
          <w:lang w:val="sv-SE" w:eastAsia="sr-Latn-CS"/>
        </w:rPr>
        <w:t>има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јасан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назив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ознаку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читати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независно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околног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текста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color w:val="auto"/>
          <w:lang w:val="it-IT" w:eastAsia="sr-Latn-CS"/>
        </w:rPr>
        <w:t>Начела</w:t>
      </w:r>
      <w:r w:rsidRPr="00E779C8">
        <w:rPr>
          <w:rFonts w:cs="Arial"/>
          <w:color w:val="FF6600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јасно</w:t>
      </w:r>
      <w:r>
        <w:rPr>
          <w:rFonts w:cs="Arial"/>
          <w:lang w:val="sr-Cyrl-CS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наведена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подједнако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примењива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овде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Уосталом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преношења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информација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брзо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ова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намера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пропада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ако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читалац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или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публика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мора</w:t>
      </w:r>
      <w:r w:rsidRPr="00E779C8">
        <w:rPr>
          <w:rFonts w:cs="Arial"/>
          <w:color w:val="auto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проведе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разреши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заправо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Будући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визуелни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утицај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даљи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коришћењу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4262120" cy="2997835"/>
            <wp:effectExtent l="19050" t="0" r="5080" b="0"/>
            <wp:docPr id="10" name="Picture 10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lika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2120" cy="299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1860BA" w:rsidRDefault="00272F45" w:rsidP="00272F45">
      <w:pPr>
        <w:spacing w:before="0"/>
        <w:jc w:val="center"/>
        <w:rPr>
          <w:rFonts w:cs="Arial"/>
          <w:color w:val="auto"/>
          <w:lang w:val="sr-Latn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.9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Тракасти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изостављеном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нулом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вертикалној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скали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v-SE" w:eastAsia="sr-Latn-CS"/>
        </w:rPr>
        <w:t>Први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њих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нула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недостаје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.9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други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тракасти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који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представља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>.5</w:t>
      </w:r>
      <w:r>
        <w:rPr>
          <w:rFonts w:cs="Arial"/>
          <w:lang w:val="sr-Cyrl-CS" w:eastAsia="sr-Latn-CS"/>
        </w:rPr>
        <w:t xml:space="preserve"> (р</w:t>
      </w:r>
      <w:r>
        <w:rPr>
          <w:rFonts w:cs="Arial"/>
          <w:lang w:val="sv-SE" w:eastAsia="sr-Latn-CS"/>
        </w:rPr>
        <w:t>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једњака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Овај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изгледа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веома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брз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пораст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поређењ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постепеним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повећањем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приказаним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слици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.2. </w:t>
      </w:r>
      <w:r>
        <w:rPr>
          <w:rFonts w:cs="Arial"/>
          <w:lang w:val="sv-SE" w:eastAsia="sr-Latn-CS"/>
        </w:rPr>
        <w:t>Ипак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оба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показују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Слика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v-SE" w:eastAsia="sr-Latn-CS"/>
        </w:rPr>
        <w:t xml:space="preserve">.9 </w:t>
      </w:r>
      <w:r>
        <w:rPr>
          <w:rFonts w:cs="Arial"/>
          <w:lang w:val="sv-SE" w:eastAsia="sr-Latn-CS"/>
        </w:rPr>
        <w:t>изоставља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већину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вертикалне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скале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уместо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тога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протеже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мали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део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где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одвија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Чак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свесни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тога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тешко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гледати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овај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мислити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показује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велики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пораст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смртности</w:t>
      </w:r>
      <w:r w:rsidRPr="00E779C8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Помаже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ако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замислимо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почетну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близу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дна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странице</w:t>
      </w:r>
      <w:r w:rsidRPr="00E779C8">
        <w:rPr>
          <w:rFonts w:cs="Arial"/>
          <w:lang w:val="sv-SE" w:eastAsia="sr-Latn-CS"/>
        </w:rPr>
        <w:t>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it-IT" w:eastAsia="sr-Latn-CS"/>
        </w:rPr>
        <w:t>ема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.2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.9. </w:t>
      </w:r>
      <w:r>
        <w:rPr>
          <w:rFonts w:cs="Arial"/>
          <w:lang w:val="it-IT" w:eastAsia="sr-Latn-CS"/>
        </w:rPr>
        <w:t>Постоје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разлога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практично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''нула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</w:t>
      </w:r>
      <w:r>
        <w:rPr>
          <w:rFonts w:cs="Arial"/>
          <w:lang w:val="sr-Cyrl-CS" w:eastAsia="sr-Latn-CS"/>
        </w:rPr>
        <w:t>'' 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календару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користимо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произвољну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Такође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постоји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неизречена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стопа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временом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обрнуто</w:t>
      </w:r>
      <w:r w:rsidRPr="00E779C8">
        <w:rPr>
          <w:rFonts w:cs="Arial"/>
          <w:lang w:val="it-IT" w:eastAsia="sr-Latn-CS"/>
        </w:rPr>
        <w:t>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изостављена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.5.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скоро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увек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дијаграмима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желимо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одмеримо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значај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преко </w:t>
      </w:r>
      <w:r>
        <w:rPr>
          <w:rFonts w:cs="Arial"/>
          <w:lang w:val="it-IT" w:eastAsia="sr-Latn-CS"/>
        </w:rPr>
        <w:t>релативн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опсег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Порекло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изостављено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</w:t>
      </w:r>
      <w:r>
        <w:rPr>
          <w:rFonts w:cs="Arial"/>
          <w:lang w:val="it-IT" w:eastAsia="sr-Latn-CS"/>
        </w:rPr>
        <w:t>ијаграму</w:t>
      </w:r>
      <w:r>
        <w:rPr>
          <w:rFonts w:cs="Arial"/>
          <w:lang w:val="sr-Cyrl-CS" w:eastAsia="sr-Latn-CS"/>
        </w:rPr>
        <w:t xml:space="preserve"> </w:t>
      </w:r>
      <w:r>
        <w:rPr>
          <w:lang w:val="sr-Cyrl-CS" w:eastAsia="sr-Latn-CS"/>
        </w:rPr>
        <w:t>растурања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јер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бавимо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постојањем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праћеним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запажањима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његовим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обимом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последње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проценили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другачији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описан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4842510" cy="2258060"/>
            <wp:effectExtent l="19050" t="0" r="0" b="0"/>
            <wp:docPr id="11" name="Picture 11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Slika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510" cy="225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rPr>
          <w:rFonts w:cs="Arial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.10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Линијски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графикон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недостај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sv-SE" w:eastAsia="sr-Latn-CS"/>
        </w:rPr>
        <w:t>ћом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нулом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lang w:val="sv-SE" w:eastAsia="sr-Latn-CS"/>
        </w:rPr>
        <w:t>продуженом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вертикалном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скраћеном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хоризонталном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скалом</w:t>
      </w:r>
      <w:r w:rsidRPr="00E779C8">
        <w:rPr>
          <w:rFonts w:cs="Arial"/>
          <w:lang w:val="sv-SE" w:eastAsia="sr-Latn-CS"/>
        </w:rPr>
        <w:t xml:space="preserve">, </w:t>
      </w:r>
      <w:r>
        <w:rPr>
          <w:rFonts w:cs="Arial"/>
          <w:color w:val="auto"/>
          <w:lang w:val="sv-SE" w:eastAsia="sr-Latn-CS"/>
        </w:rPr>
        <w:t>''ђиха''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(</w:t>
      </w:r>
      <w:r>
        <w:rPr>
          <w:rFonts w:cs="Arial"/>
          <w:color w:val="auto"/>
          <w:lang w:val="sr-Latn-CS" w:eastAsia="sr-Latn-CS"/>
        </w:rPr>
        <w:t>''</w:t>
      </w:r>
      <w:r w:rsidRPr="001860BA">
        <w:rPr>
          <w:rFonts w:cs="Arial"/>
          <w:color w:val="auto"/>
          <w:lang w:val="sr-Latn-CS" w:eastAsia="sr-Latn-CS"/>
        </w:rPr>
        <w:t>gee whiz</w:t>
      </w:r>
      <w:r>
        <w:rPr>
          <w:rFonts w:cs="Arial"/>
          <w:color w:val="auto"/>
          <w:lang w:val="sr-Latn-CS" w:eastAsia="sr-Latn-CS"/>
        </w:rPr>
        <w:t>''</w:t>
      </w:r>
      <w:r>
        <w:rPr>
          <w:rFonts w:cs="Arial"/>
          <w:lang w:val="sv-SE" w:eastAsia="sr-Latn-CS"/>
        </w:rPr>
        <w:t>) график</w:t>
      </w:r>
    </w:p>
    <w:p w:rsidR="00272F45" w:rsidRPr="007C3AD4" w:rsidRDefault="00272F45" w:rsidP="00272F45">
      <w:pPr>
        <w:pStyle w:val="Figure1"/>
        <w:spacing w:before="0" w:after="0"/>
        <w:ind w:firstLine="720"/>
        <w:jc w:val="both"/>
        <w:rPr>
          <w:rFonts w:cs="Arial"/>
          <w:color w:val="auto"/>
          <w:lang w:val="sr-Cyrl-CS" w:eastAsia="sr-Latn-CS"/>
        </w:rPr>
      </w:pP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нарочито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опасности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претрпе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дисторзије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звану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недостај</w:t>
      </w:r>
      <w:r>
        <w:rPr>
          <w:rFonts w:cs="Arial"/>
          <w:lang w:val="sr-Cyrl-CS" w:eastAsia="sr-Latn-CS"/>
        </w:rPr>
        <w:t>у</w:t>
      </w:r>
      <w:r>
        <w:rPr>
          <w:rFonts w:cs="Arial"/>
          <w:lang w:val="it-IT" w:eastAsia="sr-Latn-CS"/>
        </w:rPr>
        <w:t>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рачунарских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одбија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нацрта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.9,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направити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скраћеном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подразумевани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lastRenderedPageBreak/>
        <w:t>2</w:t>
      </w:r>
      <w:r w:rsidRPr="00E779C8">
        <w:rPr>
          <w:rFonts w:cs="Arial"/>
          <w:lang w:val="it-IT" w:eastAsia="sr-Latn-CS"/>
        </w:rPr>
        <w:t xml:space="preserve">.10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линијски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скраћеном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скалом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>.9. K</w:t>
      </w:r>
      <w:r>
        <w:rPr>
          <w:rFonts w:cs="Arial"/>
          <w:lang w:val="it-IT" w:eastAsia="sr-Latn-CS"/>
        </w:rPr>
        <w:t>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тамо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порука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драматично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подржавају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драматичнијим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истежући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вертикалну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сабијајући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хоризонталну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Ефекат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заиста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импресиван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привуку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средства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истраживања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Нобелове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награде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интервјуи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телевизији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много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.7. </w:t>
      </w:r>
      <w:r w:rsidRPr="00480AEE">
        <w:rPr>
          <w:rFonts w:cs="Arial"/>
          <w:color w:val="auto"/>
          <w:lang w:val="sr-Latn-CS" w:eastAsia="sr-Latn-CS"/>
        </w:rPr>
        <w:t xml:space="preserve">Huff </w:t>
      </w:r>
      <w:r w:rsidRPr="00E779C8">
        <w:rPr>
          <w:rFonts w:cs="Arial"/>
          <w:lang w:val="it-IT" w:eastAsia="sr-Latn-CS"/>
        </w:rPr>
        <w:t xml:space="preserve">(1954) </w:t>
      </w:r>
      <w:r>
        <w:rPr>
          <w:rFonts w:cs="Arial"/>
          <w:lang w:val="sr-Cyrl-CS" w:eastAsia="sr-Latn-CS"/>
        </w:rPr>
        <w:t>је дао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такви</w:t>
      </w:r>
      <w:r>
        <w:rPr>
          <w:rFonts w:cs="Arial"/>
          <w:lang w:val="sr-Cyrl-CS" w:eastAsia="sr-Latn-CS"/>
        </w:rPr>
        <w:t>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хорорима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sv-SE" w:eastAsia="sr-Latn-CS"/>
        </w:rPr>
        <w:t>''ђиха''</w:t>
      </w:r>
      <w:r w:rsidRPr="00E779C8">
        <w:rPr>
          <w:rFonts w:cs="Arial"/>
          <w:lang w:val="sv-SE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>
        <w:rPr>
          <w:rFonts w:cs="Arial"/>
          <w:color w:val="auto"/>
          <w:lang w:val="sr-Latn-CS" w:eastAsia="sr-Latn-CS"/>
        </w:rPr>
        <w:t>''</w:t>
      </w:r>
      <w:r w:rsidRPr="00480AEE">
        <w:rPr>
          <w:rFonts w:cs="Arial"/>
          <w:color w:val="auto"/>
          <w:lang w:val="sr-Latn-CS" w:eastAsia="sr-Latn-CS"/>
        </w:rPr>
        <w:t>gee whiz</w:t>
      </w:r>
      <w:r>
        <w:rPr>
          <w:rFonts w:cs="Arial"/>
          <w:color w:val="auto"/>
          <w:lang w:val="sr-Latn-CS" w:eastAsia="sr-Latn-CS"/>
        </w:rPr>
        <w:t>''</w:t>
      </w:r>
      <w:r w:rsidRPr="00480AEE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графикон</w:t>
      </w:r>
      <w:r>
        <w:rPr>
          <w:rFonts w:cs="Arial"/>
          <w:lang w:val="sr-Cyrl-CS" w:eastAsia="sr-Latn-CS"/>
        </w:rPr>
        <w:t>има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још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 w:rsidR="00ED45E6">
        <w:rPr>
          <w:rFonts w:cs="Arial"/>
          <w:lang w:val="sr-Cyrl-CS" w:eastAsia="sr-Latn-CS"/>
        </w:rPr>
        <w:t>упечатљиви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изоставите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скале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уоп</w:t>
      </w:r>
      <w:r>
        <w:rPr>
          <w:rFonts w:cs="Arial"/>
          <w:lang w:val="sr-Cyrl-CS" w:eastAsia="sr-Latn-CS"/>
        </w:rPr>
        <w:t>шт</w:t>
      </w:r>
      <w:r>
        <w:rPr>
          <w:rFonts w:cs="Arial"/>
          <w:lang w:val="it-IT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огромн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E779C8">
        <w:rPr>
          <w:rFonts w:cs="Arial"/>
          <w:lang w:val="it-IT" w:eastAsia="sr-Latn-CS"/>
        </w:rPr>
        <w:t>.</w:t>
      </w:r>
    </w:p>
    <w:p w:rsidR="00272F45" w:rsidRDefault="009C0049" w:rsidP="00272F45">
      <w:pPr>
        <w:pStyle w:val="Figure1"/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noProof/>
          <w:color w:val="auto"/>
          <w:lang w:val="en-US"/>
        </w:rPr>
        <w:drawing>
          <wp:inline distT="0" distB="0" distL="0" distR="0">
            <wp:extent cx="3943985" cy="1900555"/>
            <wp:effectExtent l="19050" t="0" r="0" b="0"/>
            <wp:docPr id="12" name="Picture 12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Slika 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98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Pr="00A1506C" w:rsidRDefault="00272F45" w:rsidP="00272F45">
      <w:pPr>
        <w:pStyle w:val="Figure1"/>
        <w:rPr>
          <w:rFonts w:cs="Arial"/>
          <w:color w:val="auto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.11</w:t>
      </w:r>
      <w:r>
        <w:rPr>
          <w:rFonts w:cs="Arial"/>
          <w:bCs/>
          <w:color w:val="auto"/>
          <w:lang w:val="sr-Cyrl-CS" w:eastAsia="sr-Latn-CS"/>
        </w:rPr>
        <w:t xml:space="preserve"> 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 w:rsidRPr="001D7ED7">
        <w:rPr>
          <w:rFonts w:cs="Arial"/>
          <w:color w:val="auto"/>
          <w:lang w:val="sr-Latn-CS" w:eastAsia="sr-Latn-CS"/>
        </w:rPr>
        <w:t>Кружни графикон са тродимензионалним ефектима који показује расподелу узрока смрти међу женама, Енглеска и Велс, 1983</w:t>
      </w:r>
      <w:r>
        <w:rPr>
          <w:rFonts w:cs="Arial"/>
          <w:color w:val="auto"/>
          <w:lang w:val="sr-Cyrl-CS" w:eastAsia="sr-Latn-CS"/>
        </w:rPr>
        <w:t xml:space="preserve"> (с</w:t>
      </w:r>
      <w:r>
        <w:rPr>
          <w:rFonts w:cs="Arial"/>
          <w:lang w:val="it-IT" w:eastAsia="sr-Latn-CS"/>
        </w:rPr>
        <w:t>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са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тродимензионалним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ефектима</w:t>
      </w:r>
      <w:r>
        <w:rPr>
          <w:rFonts w:cs="Arial"/>
          <w:lang w:val="sr-Cyrl-CS" w:eastAsia="sr-Latn-CS"/>
        </w:rPr>
        <w:t>)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bookmarkStart w:id="30" w:name="PG80"/>
      <w:bookmarkEnd w:id="30"/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.5, </w:t>
      </w:r>
      <w:r>
        <w:rPr>
          <w:rFonts w:cs="Arial"/>
          <w:lang w:val="it-IT" w:eastAsia="sr-Latn-CS"/>
        </w:rPr>
        <w:t>нисмо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виталне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капацитет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близу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се </w:t>
      </w:r>
      <w:r>
        <w:rPr>
          <w:rFonts w:cs="Arial"/>
          <w:lang w:val="it-IT" w:eastAsia="sr-Latn-CS"/>
        </w:rPr>
        <w:t>осећати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сасвим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оправдан</w:t>
      </w:r>
      <w:r>
        <w:rPr>
          <w:rFonts w:cs="Arial"/>
          <w:lang w:val="sr-Cyrl-CS" w:eastAsia="sr-Latn-CS"/>
        </w:rPr>
        <w:t>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искључујемо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.10 </w:t>
      </w:r>
      <w:r>
        <w:rPr>
          <w:rFonts w:cs="Arial"/>
          <w:lang w:val="it-IT" w:eastAsia="sr-Latn-CS"/>
        </w:rPr>
        <w:t>смо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свакако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сигурно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чему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тежимо</w:t>
      </w:r>
      <w:r w:rsidRPr="00E779C8">
        <w:rPr>
          <w:rFonts w:cs="Arial"/>
          <w:lang w:val="it-IT" w:eastAsia="sr-Latn-CS"/>
        </w:rPr>
        <w:t>.</w:t>
      </w:r>
    </w:p>
    <w:p w:rsidR="00272F45" w:rsidRPr="00E779C8" w:rsidRDefault="00272F45" w:rsidP="00272F45">
      <w:pPr>
        <w:spacing w:before="0"/>
        <w:ind w:firstLine="720"/>
        <w:rPr>
          <w:rFonts w:cs="Arial"/>
          <w:lang w:val="it-IT" w:eastAsia="sr-Latn-CS"/>
        </w:rPr>
      </w:pPr>
      <w:r w:rsidRPr="00E779C8">
        <w:rPr>
          <w:rFonts w:cs="Arial"/>
          <w:lang w:val="it-IT" w:eastAsia="sr-Latn-CS"/>
        </w:rPr>
        <w:t>J</w:t>
      </w:r>
      <w:r>
        <w:rPr>
          <w:rFonts w:cs="Arial"/>
          <w:lang w:val="it-IT" w:eastAsia="sr-Latn-CS"/>
        </w:rPr>
        <w:t>едноставни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.1,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информативног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карактера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визуелно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интересантни</w:t>
      </w:r>
      <w:r w:rsidRPr="00E779C8">
        <w:rPr>
          <w:rFonts w:cs="Arial"/>
          <w:lang w:val="it-IT" w:eastAsia="sr-Latn-CS"/>
        </w:rPr>
        <w:t>. J</w:t>
      </w:r>
      <w:r>
        <w:rPr>
          <w:rFonts w:cs="Arial"/>
          <w:lang w:val="it-IT" w:eastAsia="sr-Latn-CS"/>
        </w:rPr>
        <w:t>едан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украшавања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таквих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тродимензионалним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it-IT" w:eastAsia="sr-Latn-CS"/>
        </w:rPr>
        <w:t xml:space="preserve">.11 </w:t>
      </w:r>
      <w:r>
        <w:rPr>
          <w:rFonts w:cs="Arial"/>
          <w:lang w:val="it-IT" w:eastAsia="sr-Latn-CS"/>
        </w:rPr>
        <w:t>приказује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ефекат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Углови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пропорционални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бројевима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Области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јесу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различитих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тешко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упоредити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Ово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квари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првобитну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намеру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преношења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информација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брзо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прецизно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Други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украшавању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претворити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сликовном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графикону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pictogram</w:t>
      </w:r>
      <w:r>
        <w:rPr>
          <w:rFonts w:cs="Arial"/>
          <w:lang w:val="it-IT" w:eastAsia="sr-Latn-CS"/>
        </w:rPr>
        <w:t>) црте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тракастог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замењене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сликама</w:t>
      </w:r>
      <w:r w:rsidRPr="00E779C8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Сликовни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могу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веома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двосмислени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пошто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нацртана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тродимензионалним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ефектима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пропорционална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представљеном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броју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видимо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јачина</w:t>
      </w:r>
      <w:r w:rsidRPr="00E779C8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Такви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украшени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графикони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б</w:t>
      </w:r>
      <w:r>
        <w:rPr>
          <w:rFonts w:cs="Arial"/>
          <w:color w:val="auto"/>
          <w:lang w:val="it-IT" w:eastAsia="sr-Latn-CS"/>
        </w:rPr>
        <w:t>ојом</w:t>
      </w:r>
      <w:r w:rsidRPr="00E779C8">
        <w:rPr>
          <w:rFonts w:cs="Arial"/>
          <w:color w:val="FF99CC"/>
          <w:lang w:val="it-IT" w:eastAsia="sr-Latn-CS"/>
        </w:rPr>
        <w:t xml:space="preserve"> </w:t>
      </w:r>
      <w:r>
        <w:rPr>
          <w:rFonts w:cs="Arial"/>
          <w:color w:val="auto"/>
          <w:lang w:val="it-IT" w:eastAsia="sr-Latn-CS"/>
        </w:rPr>
        <w:t>украшена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велика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слова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средњовековних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рукописа</w:t>
      </w:r>
      <w:r w:rsidRPr="00E779C8">
        <w:rPr>
          <w:rFonts w:cs="Arial"/>
          <w:lang w:val="it-IT" w:eastAsia="sr-Latn-CS"/>
        </w:rPr>
        <w:t xml:space="preserve">: </w:t>
      </w:r>
      <w:r>
        <w:rPr>
          <w:rFonts w:cs="Arial"/>
          <w:lang w:val="it-IT" w:eastAsia="sr-Latn-CS"/>
        </w:rPr>
        <w:t>лепи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гледа</w:t>
      </w:r>
      <w:r>
        <w:rPr>
          <w:rFonts w:cs="Arial"/>
          <w:lang w:val="sr-Cyrl-CS" w:eastAsia="sr-Latn-CS"/>
        </w:rPr>
        <w:t>ње</w:t>
      </w:r>
      <w:r w:rsidRPr="00E779C8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тешки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читање</w:t>
      </w:r>
      <w:r w:rsidRPr="00E779C8">
        <w:rPr>
          <w:rFonts w:cs="Arial"/>
          <w:lang w:val="it-IT" w:eastAsia="sr-Latn-CS"/>
        </w:rPr>
        <w:t>. M</w:t>
      </w:r>
      <w:r>
        <w:rPr>
          <w:rFonts w:cs="Arial"/>
          <w:lang w:val="it-IT" w:eastAsia="sr-Latn-CS"/>
        </w:rPr>
        <w:t>ислим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треба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избегавати</w:t>
      </w:r>
      <w:r w:rsidRPr="00E779C8">
        <w:rPr>
          <w:rFonts w:cs="Arial"/>
          <w:lang w:val="it-IT" w:eastAsia="sr-Latn-CS"/>
        </w:rPr>
        <w:t>.</w:t>
      </w:r>
    </w:p>
    <w:p w:rsidR="00272F45" w:rsidRPr="00214BCE" w:rsidRDefault="00272F45" w:rsidP="00272F45">
      <w:pPr>
        <w:pStyle w:val="Heading3"/>
        <w:jc w:val="both"/>
        <w:rPr>
          <w:lang w:eastAsia="sr-Latn-CS"/>
        </w:rPr>
      </w:pPr>
      <w:bookmarkStart w:id="31" w:name="_Toc261678948"/>
      <w:bookmarkStart w:id="32" w:name="_Toc271986272"/>
      <w:bookmarkStart w:id="33" w:name="_Toc274937183"/>
      <w:r>
        <w:rPr>
          <w:lang w:val="sr-Cyrl-CS" w:eastAsia="sr-Latn-CS"/>
        </w:rPr>
        <w:t>2</w:t>
      </w:r>
      <w:r w:rsidRPr="00480AEE">
        <w:rPr>
          <w:lang w:eastAsia="sr-Latn-CS"/>
        </w:rPr>
        <w:t xml:space="preserve">.9 </w:t>
      </w:r>
      <w:bookmarkEnd w:id="31"/>
      <w:r>
        <w:rPr>
          <w:lang w:eastAsia="sr-Latn-CS"/>
        </w:rPr>
        <w:t>Л</w:t>
      </w:r>
      <w:r w:rsidRPr="00214BCE">
        <w:rPr>
          <w:lang w:eastAsia="sr-Latn-CS"/>
        </w:rPr>
        <w:t>огоритамск</w:t>
      </w:r>
      <w:r>
        <w:rPr>
          <w:lang w:val="sr-Cyrl-CS" w:eastAsia="sr-Latn-CS"/>
        </w:rPr>
        <w:t>е</w:t>
      </w:r>
      <w:r w:rsidRPr="00214BCE">
        <w:rPr>
          <w:lang w:eastAsia="sr-Latn-CS"/>
        </w:rPr>
        <w:t xml:space="preserve"> скал</w:t>
      </w:r>
      <w:r>
        <w:rPr>
          <w:lang w:val="sr-Cyrl-CS" w:eastAsia="sr-Latn-CS"/>
        </w:rPr>
        <w:t>е</w:t>
      </w:r>
      <w:r>
        <w:rPr>
          <w:lang w:eastAsia="sr-Latn-CS"/>
        </w:rPr>
        <w:t xml:space="preserve"> (l</w:t>
      </w:r>
      <w:r w:rsidRPr="00480AEE">
        <w:rPr>
          <w:lang w:eastAsia="sr-Latn-CS"/>
        </w:rPr>
        <w:t>ogarithmic scales</w:t>
      </w:r>
      <w:r>
        <w:rPr>
          <w:lang w:eastAsia="sr-Latn-CS"/>
        </w:rPr>
        <w:t>)</w:t>
      </w:r>
      <w:bookmarkEnd w:id="32"/>
      <w:bookmarkEnd w:id="33"/>
    </w:p>
    <w:p w:rsidR="00272F45" w:rsidRDefault="00272F45" w:rsidP="00272F45">
      <w:pPr>
        <w:spacing w:before="0"/>
        <w:rPr>
          <w:rFonts w:cs="Arial"/>
          <w:b/>
          <w:lang w:val="sr-Cyrl-CS" w:eastAsia="sr-Latn-CS"/>
        </w:rPr>
      </w:pP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.12.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графикон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2272C">
        <w:rPr>
          <w:rFonts w:cs="Arial"/>
          <w:i/>
          <w:color w:val="auto"/>
          <w:lang w:val="sr-Latn-CS" w:eastAsia="sr-Latn-CS"/>
        </w:rPr>
        <w:t>mortality</w:t>
      </w:r>
      <w:r>
        <w:rPr>
          <w:rFonts w:cs="Arial"/>
          <w:color w:val="auto"/>
          <w:lang w:val="sr-Cyrl-CS" w:eastAsia="sr-Latn-CS"/>
        </w:rPr>
        <w:t xml:space="preserve">)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туберколозе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Енглеској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100 </w:t>
      </w:r>
      <w:r>
        <w:rPr>
          <w:rFonts w:cs="Arial"/>
          <w:lang w:val="sr-Latn-CS" w:eastAsia="sr-Latn-CS"/>
        </w:rPr>
        <w:t>година</w:t>
      </w:r>
      <w:r w:rsidRPr="00E779C8">
        <w:rPr>
          <w:rFonts w:cs="Arial"/>
          <w:lang w:val="sr-Latn-CS" w:eastAsia="sr-Latn-CS"/>
        </w:rPr>
        <w:t xml:space="preserve"> (</w:t>
      </w:r>
      <w:r w:rsidRPr="001860BA">
        <w:rPr>
          <w:rFonts w:cs="Arial"/>
          <w:color w:val="auto"/>
          <w:lang w:val="sr-Latn-CS" w:eastAsia="sr-Latn-CS"/>
        </w:rPr>
        <w:t>DHSS</w:t>
      </w:r>
      <w:r w:rsidRPr="00E779C8">
        <w:rPr>
          <w:rStyle w:val="FootnoteReference"/>
          <w:rFonts w:cs="Arial"/>
          <w:lang w:val="sr-Latn-CS" w:eastAsia="sr-Latn-CS"/>
        </w:rPr>
        <w:footnoteReference w:id="1"/>
      </w:r>
      <w:r w:rsidRPr="00E779C8">
        <w:rPr>
          <w:rFonts w:cs="Arial"/>
          <w:lang w:val="sr-Latn-CS" w:eastAsia="sr-Latn-CS"/>
        </w:rPr>
        <w:t xml:space="preserve"> 1976). 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немирну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непрестано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болести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.12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логаритамској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или</w:t>
      </w:r>
      <w:r w:rsidRPr="00480AEE">
        <w:rPr>
          <w:rFonts w:cs="Arial"/>
          <w:color w:val="auto"/>
          <w:lang w:val="sr-Latn-CS" w:eastAsia="sr-Latn-CS"/>
        </w:rPr>
        <w:t xml:space="preserve"> log</w:t>
      </w:r>
      <w:r w:rsidRPr="00E779C8">
        <w:rPr>
          <w:rFonts w:cs="Arial"/>
          <w:lang w:val="sr-Latn-CS" w:eastAsia="sr-Latn-CS"/>
        </w:rPr>
        <w:t>)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b/>
          <w:lang w:val="sr-Latn-CS" w:eastAsia="sr-Latn-CS"/>
        </w:rPr>
        <w:t>.</w:t>
      </w:r>
    </w:p>
    <w:p w:rsidR="00272F45" w:rsidRDefault="009C0049" w:rsidP="00272F45">
      <w:pPr>
        <w:pStyle w:val="Figure1"/>
        <w:rPr>
          <w:lang w:val="sr-Latn-CS" w:eastAsia="sr-Latn-CS"/>
        </w:rPr>
      </w:pPr>
      <w:r>
        <w:rPr>
          <w:noProof/>
          <w:lang w:val="en-US"/>
        </w:rPr>
        <w:lastRenderedPageBreak/>
        <w:drawing>
          <wp:inline distT="0" distB="0" distL="0" distR="0">
            <wp:extent cx="5462270" cy="2091055"/>
            <wp:effectExtent l="19050" t="0" r="5080" b="0"/>
            <wp:docPr id="13" name="Picture 13" descr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Slika 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270" cy="2091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F45" w:rsidRDefault="00272F45" w:rsidP="00272F45">
      <w:pPr>
        <w:pStyle w:val="Figure1"/>
        <w:spacing w:before="0" w:after="0"/>
        <w:rPr>
          <w:rFonts w:cs="Arial"/>
          <w:color w:val="auto"/>
          <w:lang w:val="sr-Cyrl-CS" w:eastAsia="sr-Latn-CS"/>
        </w:rPr>
      </w:pPr>
      <w:r>
        <w:rPr>
          <w:rFonts w:cs="Arial"/>
          <w:bCs/>
          <w:color w:val="auto"/>
          <w:lang w:val="sr-Latn-CS" w:eastAsia="sr-Latn-CS"/>
        </w:rPr>
        <w:t>Слика</w:t>
      </w:r>
      <w:r w:rsidRPr="001860BA">
        <w:rPr>
          <w:rFonts w:cs="Arial"/>
          <w:bCs/>
          <w:color w:val="auto"/>
          <w:lang w:val="sr-Latn-CS" w:eastAsia="sr-Latn-CS"/>
        </w:rPr>
        <w:t xml:space="preserve"> </w:t>
      </w:r>
      <w:r>
        <w:rPr>
          <w:rFonts w:cs="Arial"/>
          <w:bCs/>
          <w:color w:val="auto"/>
          <w:lang w:val="sr-Cyrl-CS" w:eastAsia="sr-Latn-CS"/>
        </w:rPr>
        <w:t>2</w:t>
      </w:r>
      <w:r w:rsidRPr="001860BA">
        <w:rPr>
          <w:rFonts w:cs="Arial"/>
          <w:bCs/>
          <w:color w:val="auto"/>
          <w:lang w:val="sr-Latn-CS" w:eastAsia="sr-Latn-CS"/>
        </w:rPr>
        <w:t>.12</w:t>
      </w:r>
      <w:r w:rsidRPr="001860BA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Смртност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узрокована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туберкулозом</w:t>
      </w:r>
      <w:r w:rsidRPr="00E779C8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у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Енглеској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E779C8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Велсу</w:t>
      </w:r>
      <w:r w:rsidRPr="00E779C8">
        <w:rPr>
          <w:rFonts w:cs="Arial"/>
          <w:lang w:val="it-IT" w:eastAsia="sr-Latn-CS"/>
        </w:rPr>
        <w:t xml:space="preserve">, 1871-1971 </w:t>
      </w:r>
      <w:r w:rsidRPr="001860BA">
        <w:rPr>
          <w:rFonts w:cs="Arial"/>
          <w:color w:val="auto"/>
          <w:lang w:val="sr-Latn-CS" w:eastAsia="sr-Latn-CS"/>
        </w:rPr>
        <w:t>(DHSS 1976)</w:t>
      </w:r>
    </w:p>
    <w:p w:rsidR="00272F45" w:rsidRDefault="00272F45" w:rsidP="00272F45">
      <w:pPr>
        <w:spacing w:before="0"/>
        <w:ind w:firstLine="567"/>
        <w:rPr>
          <w:rFonts w:cs="Arial"/>
          <w:lang w:val="sr-Cyrl-CS" w:eastAsia="sr-Latn-CS"/>
        </w:rPr>
      </w:pPr>
    </w:p>
    <w:p w:rsidR="00272F45" w:rsidRPr="00E779C8" w:rsidRDefault="00272F45" w:rsidP="00272F45">
      <w:pPr>
        <w:spacing w:before="0"/>
        <w:ind w:firstLine="567"/>
        <w:rPr>
          <w:rFonts w:cs="Arial"/>
          <w:b/>
          <w:lang w:val="sr-Latn-CS" w:eastAsia="sr-Latn-CS"/>
        </w:rPr>
      </w:pPr>
      <w:r>
        <w:rPr>
          <w:rFonts w:cs="Arial"/>
          <w:b/>
          <w:lang w:val="sr-Latn-CS" w:eastAsia="sr-Latn-CS"/>
        </w:rPr>
        <w:t>Логаритамска</w:t>
      </w:r>
      <w:r w:rsidRPr="00E779C8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скала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480AEE">
        <w:rPr>
          <w:rFonts w:cs="Arial"/>
          <w:b/>
          <w:bCs/>
          <w:color w:val="auto"/>
          <w:lang w:val="sr-Latn-CS" w:eastAsia="sr-Latn-CS"/>
        </w:rPr>
        <w:t>logarithmic scale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раздаљини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количници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раздаљина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једнака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100, </w:t>
      </w:r>
      <w:r>
        <w:rPr>
          <w:rFonts w:cs="Arial"/>
          <w:lang w:val="sr-Cyrl-CS" w:eastAsia="sr-Latn-CS"/>
        </w:rPr>
        <w:t xml:space="preserve">а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19. </w:t>
      </w:r>
      <w:r>
        <w:rPr>
          <w:rFonts w:cs="Arial"/>
          <w:lang w:val="sr-Latn-CS" w:eastAsia="sr-Latn-CS"/>
        </w:rPr>
        <w:t>Логаритамска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извијање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E779C8">
        <w:rPr>
          <w:rFonts w:cs="Arial"/>
          <w:lang w:val="sr-Latn-CS" w:eastAsia="sr-Latn-CS"/>
        </w:rPr>
        <w:t xml:space="preserve"> 1950,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уведене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ефикасне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анти</w:t>
      </w:r>
      <w:r w:rsidRPr="00E779C8">
        <w:rPr>
          <w:rFonts w:cs="Arial"/>
          <w:lang w:val="sr-Latn-CS" w:eastAsia="sr-Latn-CS"/>
        </w:rPr>
        <w:t>-</w:t>
      </w:r>
      <w:r>
        <w:rPr>
          <w:rFonts w:cs="Arial"/>
          <w:lang w:val="sr-Latn-CS" w:eastAsia="sr-Latn-CS"/>
        </w:rPr>
        <w:t>ТБ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хемотер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пија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стрептомицином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БЦ</w:t>
      </w:r>
      <w:r>
        <w:rPr>
          <w:rFonts w:cs="Arial"/>
          <w:lang w:val="sr-Cyrl-CS" w:eastAsia="sr-Latn-CS"/>
        </w:rPr>
        <w:t>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вакцина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снимање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масе</w:t>
      </w:r>
      <w:r w:rsidRPr="00E779C8">
        <w:rPr>
          <w:rFonts w:cs="Arial"/>
          <w:lang w:val="sr-Latn-CS" w:eastAsia="sr-Latn-CS"/>
        </w:rPr>
        <w:t xml:space="preserve"> X-</w:t>
      </w:r>
      <w:r>
        <w:rPr>
          <w:rFonts w:cs="Arial"/>
          <w:lang w:val="sr-Latn-CS" w:eastAsia="sr-Latn-CS"/>
        </w:rPr>
        <w:t>зрацима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>лог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ритама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логаритамска</w:t>
      </w:r>
      <w:r>
        <w:rPr>
          <w:rFonts w:cs="Arial"/>
          <w:lang w:val="sr-Latn-CS" w:eastAsia="sr-Latn-CS"/>
        </w:rPr>
        <w:t xml:space="preserve"> скала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подацима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туберколозе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направила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оштре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кривој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такав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</w:t>
      </w:r>
      <w:r>
        <w:rPr>
          <w:rFonts w:cs="Arial"/>
          <w:lang w:val="sr-Cyrl-CS" w:eastAsia="sr-Latn-CS"/>
        </w:rPr>
        <w:t xml:space="preserve"> са константном пропорцијом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10% </w:t>
      </w:r>
      <w:r>
        <w:rPr>
          <w:rFonts w:cs="Arial"/>
          <w:lang w:val="sr-Cyrl-CS" w:eastAsia="sr-Latn-CS"/>
        </w:rPr>
        <w:t xml:space="preserve">по </w:t>
      </w:r>
      <w:r>
        <w:rPr>
          <w:rFonts w:cs="Arial"/>
          <w:lang w:val="sr-Latn-CS" w:eastAsia="sr-Latn-CS"/>
        </w:rPr>
        <w:t>годи</w:t>
      </w:r>
      <w:r>
        <w:rPr>
          <w:rFonts w:cs="Arial"/>
          <w:lang w:val="sr-Cyrl-CS" w:eastAsia="sr-Latn-CS"/>
        </w:rPr>
        <w:t>ни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апсолутан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године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зависи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апсолутног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нивоа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претходне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године</w:t>
      </w:r>
      <w:r w:rsidRPr="00E779C8">
        <w:rPr>
          <w:rFonts w:cs="Arial"/>
          <w:lang w:val="sr-Latn-CS" w:eastAsia="sr-Latn-CS"/>
        </w:rPr>
        <w:t>:</w:t>
      </w:r>
    </w:p>
    <w:p w:rsidR="00272F45" w:rsidRPr="00E779C8" w:rsidRDefault="00272F45" w:rsidP="00272F45">
      <w:pPr>
        <w:pStyle w:val="Equation1"/>
        <w:rPr>
          <w:lang w:val="sr-Latn-CS" w:eastAsia="sr-Latn-CS"/>
        </w:rPr>
      </w:pPr>
      <w:r>
        <w:rPr>
          <w:lang w:val="sr-Latn-CS" w:eastAsia="sr-Latn-CS"/>
        </w:rPr>
        <w:t>смртност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1960 = </w:t>
      </w:r>
      <w:r>
        <w:rPr>
          <w:lang w:val="sr-Latn-CS" w:eastAsia="sr-Latn-CS"/>
        </w:rPr>
        <w:t>константа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x смртност у</w:t>
      </w:r>
      <w:r w:rsidRPr="00E779C8">
        <w:rPr>
          <w:lang w:val="sr-Latn-CS" w:eastAsia="sr-Latn-CS"/>
        </w:rPr>
        <w:t xml:space="preserve"> 1959</w:t>
      </w:r>
    </w:p>
    <w:p w:rsidR="00272F45" w:rsidRPr="00E779C8" w:rsidRDefault="00272F45" w:rsidP="00272F45">
      <w:pPr>
        <w:spacing w:before="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направимо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дијаграм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логоритамској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>:</w:t>
      </w:r>
    </w:p>
    <w:p w:rsidR="00272F45" w:rsidRPr="00E779C8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 w:rsidRPr="00480AEE">
        <w:rPr>
          <w:lang w:val="sr-Latn-CS" w:eastAsia="sr-Latn-CS"/>
        </w:rPr>
        <w:t>log</w:t>
      </w:r>
      <w:r w:rsidRPr="00AB642E"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1960) =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) +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1959)</w:t>
      </w:r>
    </w:p>
    <w:p w:rsidR="00272F45" w:rsidRDefault="00272F45" w:rsidP="00272F45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1961, </w:t>
      </w:r>
      <w:r>
        <w:rPr>
          <w:rFonts w:cs="Arial"/>
          <w:lang w:val="sr-Latn-CS" w:eastAsia="sr-Latn-CS"/>
        </w:rPr>
        <w:t>имамо</w:t>
      </w:r>
    </w:p>
    <w:p w:rsidR="00272F45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 w:rsidRPr="00480AEE">
        <w:rPr>
          <w:lang w:val="sr-Latn-CS" w:eastAsia="sr-Latn-CS"/>
        </w:rPr>
        <w:t>log</w:t>
      </w:r>
      <w:r w:rsidRPr="00AB642E"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196</w:t>
      </w:r>
      <w:r>
        <w:rPr>
          <w:rFonts w:cs="Arial"/>
          <w:lang w:val="sr-Latn-CS" w:eastAsia="sr-Latn-CS"/>
        </w:rPr>
        <w:t>1</w:t>
      </w:r>
      <w:r w:rsidRPr="00E779C8">
        <w:rPr>
          <w:rFonts w:cs="Arial"/>
          <w:lang w:val="sr-Latn-CS" w:eastAsia="sr-Latn-CS"/>
        </w:rPr>
        <w:t xml:space="preserve">) =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) +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</w:t>
      </w:r>
      <w:r>
        <w:rPr>
          <w:rFonts w:cs="Arial"/>
          <w:lang w:val="sr-Latn-CS" w:eastAsia="sr-Latn-CS"/>
        </w:rPr>
        <w:t>60</w:t>
      </w:r>
      <w:r w:rsidRPr="00E779C8">
        <w:rPr>
          <w:rFonts w:cs="Arial"/>
          <w:lang w:val="sr-Latn-CS" w:eastAsia="sr-Latn-CS"/>
        </w:rPr>
        <w:t>)</w:t>
      </w:r>
      <w:r>
        <w:rPr>
          <w:rFonts w:cs="Arial"/>
          <w:lang w:val="sr-Latn-CS" w:eastAsia="sr-Latn-CS"/>
        </w:rPr>
        <w:t xml:space="preserve"> =</w:t>
      </w:r>
    </w:p>
    <w:p w:rsidR="00272F45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=</w:t>
      </w:r>
      <w:r w:rsidRPr="003B5374">
        <w:rPr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>) +</w:t>
      </w:r>
      <w:r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>) +</w:t>
      </w:r>
      <w:r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1959)</w:t>
      </w:r>
      <w:r>
        <w:rPr>
          <w:rFonts w:cs="Arial"/>
          <w:lang w:val="sr-Latn-CS" w:eastAsia="sr-Latn-CS"/>
        </w:rPr>
        <w:t xml:space="preserve"> =</w:t>
      </w:r>
    </w:p>
    <w:p w:rsidR="00272F45" w:rsidRPr="00E779C8" w:rsidRDefault="00272F45" w:rsidP="00272F45">
      <w:pPr>
        <w:spacing w:after="120"/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 xml:space="preserve">= 2 x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>)</w:t>
      </w:r>
      <w:r>
        <w:rPr>
          <w:rFonts w:cs="Arial"/>
          <w:lang w:val="sr-Latn-CS" w:eastAsia="sr-Latn-CS"/>
        </w:rPr>
        <w:t xml:space="preserve"> +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смртност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1959)</w:t>
      </w:r>
    </w:p>
    <w:p w:rsidR="00272F45" w:rsidRPr="00E779C8" w:rsidRDefault="00272F45" w:rsidP="00272F45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Одатле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rFonts w:cs="Arial"/>
          <w:lang w:val="sr-Latn-CS" w:eastAsia="sr-Latn-CS"/>
        </w:rPr>
        <w:t>-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i/>
          <w:iCs/>
          <w:lang w:val="sr-Latn-CS" w:eastAsia="sr-Latn-CS"/>
        </w:rPr>
        <w:t>т</w:t>
      </w:r>
      <w:r w:rsidRPr="00E779C8">
        <w:rPr>
          <w:rFonts w:cs="Arial"/>
          <w:lang w:val="sr-Latn-CS" w:eastAsia="sr-Latn-CS"/>
        </w:rPr>
        <w:t>:</w:t>
      </w:r>
    </w:p>
    <w:p w:rsidR="00272F45" w:rsidRPr="004C644E" w:rsidRDefault="00272F45" w:rsidP="00272F45">
      <w:pPr>
        <w:pStyle w:val="Equation1"/>
        <w:rPr>
          <w:lang w:val="sr-Cyrl-CS" w:eastAsia="sr-Latn-CS"/>
        </w:rPr>
      </w:pP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(</w:t>
      </w:r>
      <w:r>
        <w:rPr>
          <w:lang w:val="sr-Latn-CS" w:eastAsia="sr-Latn-CS"/>
        </w:rPr>
        <w:t>смртност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након</w:t>
      </w:r>
      <w:r w:rsidRPr="00E779C8">
        <w:rPr>
          <w:lang w:val="sr-Latn-CS" w:eastAsia="sr-Latn-CS"/>
        </w:rPr>
        <w:t xml:space="preserve"> </w:t>
      </w:r>
      <w:r w:rsidRPr="0082752E">
        <w:rPr>
          <w:i/>
          <w:lang w:val="sr-Latn-CS" w:eastAsia="sr-Latn-CS"/>
        </w:rPr>
        <w:t>t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година</w:t>
      </w:r>
      <w:r w:rsidRPr="00E779C8">
        <w:rPr>
          <w:lang w:val="sr-Latn-CS" w:eastAsia="sr-Latn-CS"/>
        </w:rPr>
        <w:t xml:space="preserve">) = </w:t>
      </w:r>
      <w:r>
        <w:rPr>
          <w:i/>
          <w:iCs/>
          <w:lang w:val="sr-Latn-CS" w:eastAsia="sr-Latn-CS"/>
        </w:rPr>
        <w:t>t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x</w:t>
      </w:r>
      <w:r w:rsidRPr="00E779C8">
        <w:rPr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(</w:t>
      </w:r>
      <w:r>
        <w:rPr>
          <w:lang w:val="sr-Latn-CS" w:eastAsia="sr-Latn-CS"/>
        </w:rPr>
        <w:t>константа</w:t>
      </w:r>
      <w:r w:rsidRPr="00E779C8">
        <w:rPr>
          <w:lang w:val="sr-Latn-CS" w:eastAsia="sr-Latn-CS"/>
        </w:rPr>
        <w:t xml:space="preserve">) + </w:t>
      </w: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(</w:t>
      </w:r>
      <w:r>
        <w:rPr>
          <w:lang w:val="sr-Latn-CS" w:eastAsia="sr-Latn-CS"/>
        </w:rPr>
        <w:t>смртност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као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</w:t>
      </w:r>
      <w:r>
        <w:rPr>
          <w:lang w:val="sr-Cyrl-CS" w:eastAsia="sr-Latn-CS"/>
        </w:rPr>
        <w:t>ч</w:t>
      </w:r>
      <w:r>
        <w:rPr>
          <w:lang w:val="sr-Latn-CS" w:eastAsia="sr-Latn-CS"/>
        </w:rPr>
        <w:t>етак</w:t>
      </w:r>
      <w:r w:rsidRPr="00E779C8">
        <w:rPr>
          <w:lang w:val="sr-Latn-CS" w:eastAsia="sr-Latn-CS"/>
        </w:rPr>
        <w:t>)</w:t>
      </w:r>
    </w:p>
    <w:p w:rsidR="00272F45" w:rsidRPr="00E779C8" w:rsidRDefault="00272F45" w:rsidP="00272F45">
      <w:pPr>
        <w:spacing w:before="0"/>
        <w:ind w:firstLine="567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нта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нагиб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цртањем</w:t>
      </w:r>
      <w:r w:rsidRPr="00E779C8">
        <w:rPr>
          <w:rFonts w:cs="Arial"/>
          <w:lang w:val="sr-Latn-CS" w:eastAsia="sr-Latn-CS"/>
        </w:rPr>
        <w:t xml:space="preserve"> </w:t>
      </w:r>
      <w:r w:rsidRPr="00480AEE">
        <w:rPr>
          <w:lang w:val="sr-Latn-CS" w:eastAsia="sr-Latn-CS"/>
        </w:rPr>
        <w:t>log</w:t>
      </w:r>
      <w:r w:rsidRPr="00E779C8">
        <w:rPr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(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игледно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извијање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E779C8">
        <w:rPr>
          <w:rFonts w:cs="Arial"/>
          <w:lang w:val="sr-Latn-CS" w:eastAsia="sr-Latn-CS"/>
        </w:rPr>
        <w:t>.</w:t>
      </w:r>
    </w:p>
    <w:p w:rsidR="00272F45" w:rsidRPr="00F94AB5" w:rsidRDefault="00272F45" w:rsidP="00272F45">
      <w:pPr>
        <w:spacing w:before="0"/>
        <w:ind w:firstLine="567"/>
        <w:rPr>
          <w:rFonts w:cs="Arial"/>
          <w:lang w:val="sr-Cyrl-CS" w:eastAsia="sr-Latn-CS"/>
        </w:rPr>
      </w:pPr>
      <w:r>
        <w:rPr>
          <w:lang w:val="sr-Cyrl-CS" w:eastAsia="sr-Latn-CS"/>
        </w:rPr>
        <w:t>Логаритамске</w:t>
      </w:r>
      <w:r>
        <w:rPr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аналитички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алати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Ипак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графикон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lang w:val="sr-Cyrl-CS" w:eastAsia="sr-Latn-CS"/>
        </w:rPr>
        <w:t>логаритамској</w:t>
      </w:r>
      <w:r w:rsidRPr="00E779C8">
        <w:rPr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одведе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кривом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правцу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читалац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обзир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природу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lang w:val="sr-Cyrl-CS" w:eastAsia="sr-Latn-CS"/>
        </w:rPr>
        <w:t>Логаритамска</w:t>
      </w:r>
      <w:r w:rsidRPr="00E779C8">
        <w:rPr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.12. </w:t>
      </w:r>
      <w:r>
        <w:rPr>
          <w:rFonts w:cs="Arial"/>
          <w:lang w:val="sr-Latn-CS" w:eastAsia="sr-Latn-CS"/>
        </w:rPr>
        <w:t>прили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смртности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повезано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анти</w:t>
      </w:r>
      <w:r w:rsidRPr="00E779C8">
        <w:rPr>
          <w:rFonts w:cs="Arial"/>
          <w:lang w:val="sr-Latn-CS" w:eastAsia="sr-Latn-CS"/>
        </w:rPr>
        <w:t>-</w:t>
      </w:r>
      <w:r>
        <w:rPr>
          <w:rFonts w:cs="Arial"/>
          <w:lang w:val="sr-Latn-CS" w:eastAsia="sr-Latn-CS"/>
        </w:rPr>
        <w:t>ТБ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утисак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директан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утицај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опадању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туберкулозе</w:t>
      </w:r>
      <w:r w:rsidRPr="00E779C8">
        <w:rPr>
          <w:rFonts w:cs="Arial"/>
          <w:lang w:val="sr-Latn-CS" w:eastAsia="sr-Latn-CS"/>
        </w:rPr>
        <w:t xml:space="preserve">. A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погледамо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одговарајућу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природној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скали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допринеле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убрза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трајао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времена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погледати</w:t>
      </w:r>
      <w:r w:rsidRPr="00E779C8">
        <w:rPr>
          <w:rFonts w:cs="Arial"/>
          <w:lang w:val="sr-Latn-CS" w:eastAsia="sr-Latn-CS"/>
        </w:rPr>
        <w:t xml:space="preserve"> </w:t>
      </w:r>
      <w:r w:rsidRPr="00A978EA">
        <w:rPr>
          <w:rFonts w:cs="Arial"/>
          <w:i/>
          <w:color w:val="auto"/>
          <w:lang w:val="sr-Latn-CS" w:eastAsia="sr-Latn-CS"/>
        </w:rPr>
        <w:t>Radical Statistics Health Group</w:t>
      </w:r>
      <w:r w:rsidRPr="00E779C8">
        <w:rPr>
          <w:rFonts w:cs="Arial"/>
          <w:lang w:val="sr-Latn-CS" w:eastAsia="sr-Latn-CS"/>
        </w:rPr>
        <w:t xml:space="preserve"> 1976).</w:t>
      </w:r>
    </w:p>
    <w:p w:rsidR="00272F45" w:rsidRDefault="00272F45" w:rsidP="00272F45">
      <w:pPr>
        <w:rPr>
          <w:lang w:val="sr-Cyrl-CS"/>
        </w:rPr>
      </w:pPr>
    </w:p>
    <w:p w:rsidR="003341EE" w:rsidRPr="00DF7CFB" w:rsidRDefault="003341EE" w:rsidP="003341EE">
      <w:pPr>
        <w:pStyle w:val="Heading2"/>
        <w:rPr>
          <w:lang w:val="sr-Latn-CS" w:eastAsia="sr-Latn-CS"/>
        </w:rPr>
      </w:pPr>
      <w:bookmarkStart w:id="34" w:name="_Toc261678949"/>
      <w:bookmarkStart w:id="35" w:name="_Toc272700010"/>
      <w:bookmarkStart w:id="36" w:name="_Toc274937184"/>
      <w:r w:rsidRPr="00DF7CFB">
        <w:rPr>
          <w:szCs w:val="24"/>
          <w:lang w:val="sr-Latn-CS"/>
        </w:rPr>
        <w:t xml:space="preserve">3. </w:t>
      </w:r>
      <w:r>
        <w:rPr>
          <w:szCs w:val="24"/>
        </w:rPr>
        <w:t>Вероватноћа</w:t>
      </w:r>
      <w:bookmarkEnd w:id="34"/>
      <w:bookmarkEnd w:id="35"/>
      <w:bookmarkEnd w:id="36"/>
    </w:p>
    <w:p w:rsidR="003341EE" w:rsidRPr="00DF7CFB" w:rsidRDefault="003341EE" w:rsidP="003341EE">
      <w:pPr>
        <w:pStyle w:val="Heading3"/>
        <w:rPr>
          <w:lang w:val="sr-Latn-CS" w:eastAsia="sr-Latn-CS"/>
        </w:rPr>
      </w:pPr>
      <w:bookmarkStart w:id="37" w:name="_Toc261678950"/>
      <w:bookmarkStart w:id="38" w:name="_Toc272700011"/>
      <w:bookmarkStart w:id="39" w:name="_Toc274937185"/>
      <w:r w:rsidRPr="00DF7CFB">
        <w:rPr>
          <w:lang w:val="sr-Latn-CS" w:eastAsia="sr-Latn-CS"/>
        </w:rPr>
        <w:t xml:space="preserve">3.1 </w:t>
      </w:r>
      <w:r>
        <w:rPr>
          <w:lang w:eastAsia="sr-Latn-CS"/>
        </w:rPr>
        <w:t>Вероватноћа</w:t>
      </w:r>
      <w:bookmarkEnd w:id="37"/>
      <w:bookmarkEnd w:id="38"/>
      <w:bookmarkEnd w:id="39"/>
    </w:p>
    <w:p w:rsidR="003341EE" w:rsidRPr="00E779C8" w:rsidRDefault="003341EE" w:rsidP="003341EE">
      <w:pPr>
        <w:spacing w:before="0"/>
        <w:rPr>
          <w:rFonts w:cs="Arial"/>
          <w:lang w:val="sr-Latn-CS" w:eastAsia="sr-Latn-CS"/>
        </w:rPr>
      </w:pPr>
      <w:bookmarkStart w:id="40" w:name="_Toc261678951"/>
      <w:r>
        <w:rPr>
          <w:rFonts w:cs="Arial"/>
          <w:lang w:val="sr-Latn-CS" w:eastAsia="sr-Latn-CS"/>
        </w:rPr>
        <w:t>Податке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донесемо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узет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клиничком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запазити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третман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боље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реагује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третман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Желимо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напредак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уочљив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Теорија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омогућава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lastRenderedPageBreak/>
        <w:t>донесемо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закључке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основу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узорака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Почећемо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дискусију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једноставним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средствима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повезаност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медицинским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проблемима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убрзо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јасна</w:t>
      </w:r>
      <w:r w:rsidRPr="00E779C8">
        <w:rPr>
          <w:rFonts w:cs="Arial"/>
          <w:lang w:val="sr-Latn-CS" w:eastAsia="sr-Latn-CS"/>
        </w:rPr>
        <w:t>.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Прво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питање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значи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''вероватноћа''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>
        <w:rPr>
          <w:rFonts w:cs="Arial"/>
          <w:lang w:val="sr-Cyrl-CS" w:eastAsia="sr-Latn-CS"/>
        </w:rPr>
        <w:t>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користић</w:t>
      </w:r>
      <w:r>
        <w:rPr>
          <w:rFonts w:cs="Arial"/>
          <w:lang w:val="sr-Cyrl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дефиницију</w:t>
      </w:r>
      <w:r w:rsidRPr="00E779C8">
        <w:rPr>
          <w:rFonts w:cs="Arial"/>
          <w:lang w:val="sr-Latn-CS" w:eastAsia="sr-Latn-CS"/>
        </w:rPr>
        <w:t xml:space="preserve">: </w:t>
      </w:r>
      <w:r w:rsidRPr="00DA75E8">
        <w:rPr>
          <w:rFonts w:cs="Arial"/>
          <w:i/>
          <w:lang w:val="sr-Latn-CS" w:eastAsia="sr-Latn-CS"/>
        </w:rPr>
        <w:t xml:space="preserve">вероватноћа да </w:t>
      </w:r>
      <w:r>
        <w:rPr>
          <w:rFonts w:cs="Arial"/>
          <w:i/>
          <w:lang w:val="sr-Cyrl-CS" w:eastAsia="sr-Latn-CS"/>
        </w:rPr>
        <w:t>ћ</w:t>
      </w:r>
      <w:r w:rsidRPr="00DA75E8">
        <w:rPr>
          <w:rFonts w:cs="Arial"/>
          <w:i/>
          <w:lang w:val="sr-Latn-CS" w:eastAsia="sr-Latn-CS"/>
        </w:rPr>
        <w:t>е се неки догађај десити под одређеним условима може се дефинисати као однос понављања оних услова у којима би се догађај дешавао у дугоро</w:t>
      </w:r>
      <w:r>
        <w:rPr>
          <w:rFonts w:cs="Arial"/>
          <w:i/>
          <w:lang w:val="sr-Cyrl-CS" w:eastAsia="sr-Latn-CS"/>
        </w:rPr>
        <w:t>ч</w:t>
      </w:r>
      <w:r w:rsidRPr="00DA75E8">
        <w:rPr>
          <w:rFonts w:cs="Arial"/>
          <w:i/>
          <w:lang w:val="sr-Latn-CS" w:eastAsia="sr-Latn-CS"/>
        </w:rPr>
        <w:t>ном периоду</w:t>
      </w:r>
      <w:r w:rsidRPr="00E779C8">
        <w:rPr>
          <w:rFonts w:cs="Arial"/>
          <w:lang w:val="sr-Latn-CS" w:eastAsia="sr-Latn-CS"/>
        </w:rPr>
        <w:t xml:space="preserve">. 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никакв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сазнања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Наравно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након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бацили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требало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извесно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половична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низу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укупног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настане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>
        <w:rPr>
          <w:rFonts w:cs="Arial"/>
          <w:lang w:val="sr-Cyrl-CS" w:eastAsia="sr-Latn-CS"/>
        </w:rPr>
        <w:t xml:space="preserve"> (</w:t>
      </w:r>
      <w:r w:rsidRPr="0074459A">
        <w:rPr>
          <w:rFonts w:cs="Arial"/>
          <w:i/>
          <w:color w:val="auto"/>
          <w:lang w:val="sr-Latn-CS" w:eastAsia="sr-Latn-CS"/>
        </w:rPr>
        <w:t>random variable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чи</w:t>
      </w:r>
      <w:r>
        <w:rPr>
          <w:rFonts w:cs="Arial"/>
          <w:lang w:val="sr-Latn-CS" w:eastAsia="sr-Latn-CS"/>
        </w:rPr>
        <w:t>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бачена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бројеве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испитујемо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даље</w:t>
      </w:r>
      <w:r w:rsidRPr="00E779C8">
        <w:rPr>
          <w:rFonts w:cs="Arial"/>
          <w:lang w:val="sr-Latn-CS" w:eastAsia="sr-Latn-CS"/>
        </w:rPr>
        <w:t>.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Учестала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односи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континуално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људска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просечна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женске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без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особина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утичу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избор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дугом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низу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изабраних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жене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168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половина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томе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1/10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изнад</w:t>
      </w:r>
      <w:r w:rsidRPr="00E779C8">
        <w:rPr>
          <w:rFonts w:cs="Arial"/>
          <w:lang w:val="sr-Latn-CS" w:eastAsia="sr-Latn-CS"/>
        </w:rPr>
        <w:t xml:space="preserve"> 180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жене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180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1/10.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непрекидни квантитет </w:t>
      </w:r>
      <w:r>
        <w:rPr>
          <w:rFonts w:cs="Arial"/>
          <w:lang w:val="sr-Latn-CS" w:eastAsia="sr-Latn-CS"/>
        </w:rPr>
        <w:t>увек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ограничени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методом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висока</w:t>
      </w:r>
      <w:r w:rsidRPr="00E779C8">
        <w:rPr>
          <w:rFonts w:cs="Arial"/>
          <w:lang w:val="sr-Latn-CS" w:eastAsia="sr-Latn-CS"/>
        </w:rPr>
        <w:t xml:space="preserve"> 170 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мислимо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169.5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170.5</w:t>
      </w:r>
      <w:r>
        <w:rPr>
          <w:rFonts w:cs="Arial"/>
          <w:lang w:val="sr-Latn-CS" w:eastAsia="sr-Latn-CS"/>
        </w:rPr>
        <w:t>цм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зависности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прецизности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Значи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интересује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извесних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граница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>
        <w:rPr>
          <w:rFonts w:cs="Arial"/>
          <w:lang w:val="sr-Cyrl-CS" w:eastAsia="sr-Latn-CS"/>
        </w:rPr>
        <w:t>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>.</w:t>
      </w:r>
    </w:p>
    <w:p w:rsidR="003341EE" w:rsidRPr="00DF7CFB" w:rsidRDefault="003341EE" w:rsidP="003341EE">
      <w:pPr>
        <w:pStyle w:val="Heading3"/>
        <w:rPr>
          <w:lang w:val="sr-Latn-CS" w:eastAsia="sr-Latn-CS"/>
        </w:rPr>
      </w:pPr>
      <w:bookmarkStart w:id="41" w:name="_Toc272700012"/>
      <w:bookmarkStart w:id="42" w:name="_Toc274937186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.2 </w:t>
      </w:r>
      <w:bookmarkEnd w:id="40"/>
      <w:r w:rsidRPr="00794C72">
        <w:rPr>
          <w:lang w:eastAsia="sr-Latn-CS"/>
        </w:rPr>
        <w:t>Особине</w:t>
      </w:r>
      <w:r w:rsidRPr="00DF7CFB">
        <w:rPr>
          <w:lang w:val="sr-Latn-CS" w:eastAsia="sr-Latn-CS"/>
        </w:rPr>
        <w:t xml:space="preserve"> </w:t>
      </w:r>
      <w:r w:rsidRPr="00794C72">
        <w:rPr>
          <w:lang w:eastAsia="sr-Latn-CS"/>
        </w:rPr>
        <w:t>вероватноће</w:t>
      </w:r>
      <w:bookmarkEnd w:id="41"/>
      <w:bookmarkEnd w:id="42"/>
    </w:p>
    <w:p w:rsidR="003341EE" w:rsidRDefault="003341EE" w:rsidP="003341EE">
      <w:pPr>
        <w:spacing w:before="0"/>
        <w:rPr>
          <w:lang w:val="sr-Cyrl-CS" w:eastAsia="sr-Latn-CS"/>
        </w:rPr>
      </w:pPr>
      <w:r>
        <w:rPr>
          <w:lang w:val="sr-Latn-CS" w:eastAsia="sr-Latn-CS"/>
        </w:rPr>
        <w:t>Следеће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једноставне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особине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произилазе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дефиниције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вероватноћи</w:t>
      </w:r>
      <w:r>
        <w:rPr>
          <w:lang w:val="sr-Cyrl-CS" w:eastAsia="sr-Latn-CS"/>
        </w:rPr>
        <w:t>.</w:t>
      </w:r>
    </w:p>
    <w:p w:rsidR="003341EE" w:rsidRPr="00DD0AB1" w:rsidRDefault="003341EE" w:rsidP="003341EE">
      <w:pPr>
        <w:numPr>
          <w:ilvl w:val="0"/>
          <w:numId w:val="37"/>
        </w:numPr>
        <w:spacing w:before="60"/>
        <w:rPr>
          <w:rFonts w:cs="Arial"/>
          <w:b/>
          <w:i/>
          <w:lang w:val="sr-Latn-CS" w:eastAsia="sr-Latn-CS"/>
        </w:rPr>
      </w:pP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лежи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изме</w:t>
      </w:r>
      <w:r>
        <w:rPr>
          <w:lang w:val="sr-Cyrl-CS" w:eastAsia="sr-Latn-CS"/>
        </w:rPr>
        <w:t>ђу</w:t>
      </w:r>
      <w:r w:rsidRPr="00E779C8">
        <w:rPr>
          <w:lang w:val="sr-Latn-CS" w:eastAsia="sr-Latn-CS"/>
        </w:rPr>
        <w:t xml:space="preserve"> 0.0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1.0. A</w:t>
      </w:r>
      <w:r>
        <w:rPr>
          <w:lang w:val="sr-Latn-CS" w:eastAsia="sr-Latn-CS"/>
        </w:rPr>
        <w:t>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</w:t>
      </w:r>
      <w:r>
        <w:rPr>
          <w:lang w:val="sr-Cyrl-CS" w:eastAsia="sr-Latn-CS"/>
        </w:rPr>
        <w:t>ђ</w:t>
      </w:r>
      <w:r>
        <w:rPr>
          <w:lang w:val="sr-Latn-CS" w:eastAsia="sr-Latn-CS"/>
        </w:rPr>
        <w:t>ај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никад</w:t>
      </w:r>
      <w:r>
        <w:rPr>
          <w:lang w:val="sr-Cyrl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0.0, </w:t>
      </w:r>
      <w:r>
        <w:rPr>
          <w:lang w:val="sr-Latn-CS" w:eastAsia="sr-Latn-CS"/>
        </w:rPr>
        <w:t>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увек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дешава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1.0.</w:t>
      </w:r>
    </w:p>
    <w:p w:rsidR="003341EE" w:rsidRPr="00DD0AB1" w:rsidRDefault="003341EE" w:rsidP="003341EE">
      <w:pPr>
        <w:numPr>
          <w:ilvl w:val="0"/>
          <w:numId w:val="37"/>
        </w:numPr>
        <w:spacing w:before="60"/>
        <w:rPr>
          <w:b/>
          <w:i/>
          <w:lang w:val="sr-Latn-CS" w:eastAsia="sr-Latn-CS"/>
        </w:rPr>
      </w:pPr>
      <w:r>
        <w:rPr>
          <w:b/>
          <w:i/>
          <w:lang w:val="sr-Cyrl-CS" w:eastAsia="sr-Latn-CS"/>
        </w:rPr>
        <w:t>П</w:t>
      </w:r>
      <w:r>
        <w:rPr>
          <w:b/>
          <w:i/>
          <w:lang w:val="sr-Latn-CS" w:eastAsia="sr-Latn-CS"/>
        </w:rPr>
        <w:t>равило</w:t>
      </w:r>
      <w:r>
        <w:rPr>
          <w:b/>
          <w:i/>
          <w:lang w:val="sr-Cyrl-CS" w:eastAsia="sr-Latn-CS"/>
        </w:rPr>
        <w:t xml:space="preserve"> сабирања (а</w:t>
      </w:r>
      <w:r w:rsidRPr="00BF30D5">
        <w:rPr>
          <w:b/>
          <w:i/>
          <w:lang w:val="sr-Cyrl-CS" w:eastAsia="sr-Latn-CS"/>
        </w:rPr>
        <w:t>ddition rule</w:t>
      </w:r>
      <w:r>
        <w:rPr>
          <w:b/>
          <w:i/>
          <w:lang w:val="sr-Cyrl-CS" w:eastAsia="sr-Latn-CS"/>
        </w:rPr>
        <w:t>)</w:t>
      </w:r>
      <w:r w:rsidRPr="00E779C8">
        <w:rPr>
          <w:b/>
          <w:i/>
          <w:lang w:val="sr-Latn-CS" w:eastAsia="sr-Latn-CS"/>
        </w:rPr>
        <w:t xml:space="preserve">. </w:t>
      </w:r>
      <w:r>
        <w:rPr>
          <w:lang w:val="sr-Latn-CS" w:eastAsia="sr-Latn-CS"/>
        </w:rPr>
        <w:t>Претпоставимо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догађаја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интереса</w:t>
      </w:r>
      <w:r w:rsidRPr="00E779C8">
        <w:rPr>
          <w:lang w:val="sr-Latn-CS" w:eastAsia="sr-Latn-CS"/>
        </w:rPr>
        <w:t xml:space="preserve">  </w:t>
      </w:r>
      <w:r>
        <w:rPr>
          <w:lang w:val="sr-Cyrl-CS" w:eastAsia="sr-Latn-CS"/>
        </w:rPr>
        <w:t>м</w:t>
      </w:r>
      <w:r>
        <w:rPr>
          <w:lang w:val="sr-Latn-CS" w:eastAsia="sr-Latn-CS"/>
        </w:rPr>
        <w:t>еђусобно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искључују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тј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кад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немогуће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десити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збир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појединачних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пример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бачена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коцкица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мо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окрене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>
        <w:rPr>
          <w:lang w:val="sr-Cyrl-CS" w:eastAsia="sr-Latn-CS"/>
        </w:rPr>
        <w:t>,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али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никако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броја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Вероватно</w:t>
      </w:r>
      <w:r>
        <w:rPr>
          <w:lang w:val="sr-Cyrl-CS" w:eastAsia="sr-Latn-CS"/>
        </w:rPr>
        <w:t>ћ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добије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= 1/6 + 1/6 = 2/6. </w:t>
      </w:r>
    </w:p>
    <w:p w:rsidR="003341EE" w:rsidRPr="00E779C8" w:rsidRDefault="003341EE" w:rsidP="003341EE">
      <w:pPr>
        <w:numPr>
          <w:ilvl w:val="0"/>
          <w:numId w:val="37"/>
        </w:numPr>
        <w:spacing w:before="60"/>
        <w:rPr>
          <w:b/>
          <w:i/>
          <w:lang w:val="sr-Latn-CS" w:eastAsia="sr-Latn-CS"/>
        </w:rPr>
      </w:pPr>
      <w:r>
        <w:rPr>
          <w:b/>
          <w:i/>
          <w:lang w:val="sr-Latn-CS" w:eastAsia="sr-Latn-CS"/>
        </w:rPr>
        <w:t>Пр</w:t>
      </w:r>
      <w:r>
        <w:rPr>
          <w:b/>
          <w:i/>
          <w:lang w:val="sr-Cyrl-CS" w:eastAsia="sr-Latn-CS"/>
        </w:rPr>
        <w:t>а</w:t>
      </w:r>
      <w:r>
        <w:rPr>
          <w:b/>
          <w:i/>
          <w:lang w:val="sr-Latn-CS" w:eastAsia="sr-Latn-CS"/>
        </w:rPr>
        <w:t>вило</w:t>
      </w:r>
      <w:r w:rsidRPr="00E779C8">
        <w:rPr>
          <w:b/>
          <w:i/>
          <w:lang w:val="sr-Latn-CS" w:eastAsia="sr-Latn-CS"/>
        </w:rPr>
        <w:t xml:space="preserve"> </w:t>
      </w:r>
      <w:r>
        <w:rPr>
          <w:b/>
          <w:i/>
          <w:lang w:val="sr-Latn-CS" w:eastAsia="sr-Latn-CS"/>
        </w:rPr>
        <w:t>множења</w:t>
      </w:r>
      <w:r>
        <w:rPr>
          <w:b/>
          <w:i/>
          <w:lang w:val="sr-Cyrl-CS" w:eastAsia="sr-Latn-CS"/>
        </w:rPr>
        <w:t xml:space="preserve"> (м</w:t>
      </w:r>
      <w:r w:rsidRPr="0052203C">
        <w:rPr>
          <w:b/>
          <w:i/>
          <w:lang w:val="sr-Cyrl-CS" w:eastAsia="sr-Latn-CS"/>
        </w:rPr>
        <w:t>ultiplication rule</w:t>
      </w:r>
      <w:r>
        <w:rPr>
          <w:b/>
          <w:i/>
          <w:lang w:val="sr-Cyrl-CS" w:eastAsia="sr-Latn-CS"/>
        </w:rPr>
        <w:t>)</w:t>
      </w:r>
      <w:r w:rsidRPr="00E779C8">
        <w:rPr>
          <w:b/>
          <w:i/>
          <w:lang w:val="sr-Latn-CS" w:eastAsia="sr-Latn-CS"/>
        </w:rPr>
        <w:t xml:space="preserve">. </w:t>
      </w:r>
      <w:r>
        <w:rPr>
          <w:lang w:val="sr-Latn-CS" w:eastAsia="sr-Latn-CS"/>
        </w:rPr>
        <w:t>Претпоставимо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догађаја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интереса</w:t>
      </w:r>
      <w:r w:rsidRPr="00E779C8">
        <w:rPr>
          <w:lang w:val="sr-Latn-CS" w:eastAsia="sr-Latn-CS"/>
        </w:rPr>
        <w:t xml:space="preserve">  </w:t>
      </w:r>
      <w:r>
        <w:rPr>
          <w:lang w:val="sr-Latn-CS" w:eastAsia="sr-Latn-CS"/>
        </w:rPr>
        <w:t>независна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тј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знамо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десио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говори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ништа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томе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ли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дешава</w:t>
      </w:r>
      <w:r w:rsidRPr="00E779C8">
        <w:rPr>
          <w:lang w:val="sr-Latn-CS" w:eastAsia="sr-Latn-CS"/>
        </w:rPr>
        <w:t>.</w:t>
      </w:r>
      <w:r>
        <w:rPr>
          <w:lang w:val="sr-Cyrl-CS" w:eastAsia="sr-Latn-CS"/>
        </w:rPr>
        <w:t xml:space="preserve"> Тада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догађаја догоде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производ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њихових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пример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претпоставимо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бацимо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новчића</w:t>
      </w:r>
      <w:r w:rsidRPr="00E779C8">
        <w:rPr>
          <w:lang w:val="sr-Latn-CS" w:eastAsia="sr-Latn-CS"/>
        </w:rPr>
        <w:t>. J</w:t>
      </w:r>
      <w:r>
        <w:rPr>
          <w:lang w:val="sr-Latn-CS" w:eastAsia="sr-Latn-CS"/>
        </w:rPr>
        <w:t>едан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новчић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утиче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други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па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резултати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бацања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независни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испасти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обе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главе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1/2 x 1/2 = 1/4. </w:t>
      </w:r>
      <w:r>
        <w:rPr>
          <w:lang w:val="sr-Latn-CS" w:eastAsia="sr-Latn-CS"/>
        </w:rPr>
        <w:t>Размотримо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два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независна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догађаја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B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Пропорција</w:t>
      </w:r>
      <w:r>
        <w:rPr>
          <w:lang w:val="sr-Cyrl-CS" w:eastAsia="sr-Latn-CS"/>
        </w:rPr>
        <w:t xml:space="preserve"> колико пута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A </w:t>
      </w:r>
      <w:r>
        <w:rPr>
          <w:lang w:val="sr-Cyrl-CS" w:eastAsia="sr-Latn-CS"/>
        </w:rPr>
        <w:t>догоди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дугорочном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временском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периоду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A. </w:t>
      </w:r>
      <w:r>
        <w:rPr>
          <w:lang w:val="sr-Latn-CS" w:eastAsia="sr-Latn-CS"/>
        </w:rPr>
        <w:t>Пошто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су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Latn-CS" w:eastAsia="sr-Latn-CS"/>
        </w:rPr>
        <w:t>независни</w:t>
      </w:r>
      <w:r w:rsidRPr="00E779C8">
        <w:rPr>
          <w:lang w:val="sr-Latn-CS" w:eastAsia="sr-Latn-CS"/>
        </w:rPr>
        <w:t xml:space="preserve">,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оних времена </w:t>
      </w:r>
      <w:r>
        <w:rPr>
          <w:lang w:val="sr-Latn-CS" w:eastAsia="sr-Latn-CS"/>
        </w:rPr>
        <w:t>када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деси</w:t>
      </w:r>
      <w:r w:rsidRPr="00E779C8">
        <w:rPr>
          <w:lang w:val="sr-Latn-CS" w:eastAsia="sr-Latn-CS"/>
        </w:rPr>
        <w:t xml:space="preserve">, </w:t>
      </w:r>
      <w:r>
        <w:rPr>
          <w:lang w:val="sr-Cyrl-CS" w:eastAsia="sr-Latn-CS"/>
        </w:rPr>
        <w:t>п</w:t>
      </w:r>
      <w:r>
        <w:rPr>
          <w:lang w:val="sr-Latn-CS" w:eastAsia="sr-Latn-CS"/>
        </w:rPr>
        <w:t>ропорција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која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једнака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вероватноћи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Latn-CS" w:eastAsia="sr-Latn-CS"/>
        </w:rPr>
        <w:t>утицаће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то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да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Cyrl-CS" w:eastAsia="sr-Latn-CS"/>
        </w:rPr>
        <w:t>догоди</w:t>
      </w:r>
      <w:r w:rsidRPr="00E779C8">
        <w:rPr>
          <w:lang w:val="sr-Latn-CS" w:eastAsia="sr-Latn-CS"/>
        </w:rPr>
        <w:t xml:space="preserve">. </w:t>
      </w:r>
      <w:r>
        <w:rPr>
          <w:lang w:val="sr-Latn-CS" w:eastAsia="sr-Latn-CS"/>
        </w:rPr>
        <w:t>Стога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је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>п</w:t>
      </w:r>
      <w:r>
        <w:rPr>
          <w:lang w:val="sr-Latn-CS" w:eastAsia="sr-Latn-CS"/>
        </w:rPr>
        <w:t>ропорција</w:t>
      </w:r>
      <w:r>
        <w:rPr>
          <w:lang w:val="sr-Cyrl-CS" w:eastAsia="sr-Latn-CS"/>
        </w:rPr>
        <w:t xml:space="preserve"> </w:t>
      </w:r>
      <w:r>
        <w:rPr>
          <w:lang w:val="sr-Latn-CS" w:eastAsia="sr-Latn-CS"/>
        </w:rPr>
        <w:t>колико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пута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ће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се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и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 xml:space="preserve">B </w:t>
      </w:r>
      <w:r>
        <w:rPr>
          <w:lang w:val="sr-Latn-CS" w:eastAsia="sr-Latn-CS"/>
        </w:rPr>
        <w:t>истовремено</w:t>
      </w:r>
      <w:r w:rsidRPr="00E779C8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догодити </w:t>
      </w:r>
      <w:r>
        <w:rPr>
          <w:lang w:val="sr-Latn-CS" w:eastAsia="sr-Latn-CS"/>
        </w:rPr>
        <w:t>вероватно</w:t>
      </w:r>
      <w:r>
        <w:rPr>
          <w:lang w:val="sr-Cyrl-CS" w:eastAsia="sr-Latn-CS"/>
        </w:rPr>
        <w:t>ћ</w:t>
      </w:r>
      <w:r>
        <w:rPr>
          <w:lang w:val="sr-Latn-CS" w:eastAsia="sr-Latn-CS"/>
        </w:rPr>
        <w:t>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A </w:t>
      </w:r>
      <w:r>
        <w:rPr>
          <w:lang w:val="sr-Latn-CS" w:eastAsia="sr-Latn-CS"/>
        </w:rPr>
        <w:t>помно</w:t>
      </w:r>
      <w:r>
        <w:rPr>
          <w:lang w:val="sr-Cyrl-CS" w:eastAsia="sr-Latn-CS"/>
        </w:rPr>
        <w:t>ж</w:t>
      </w:r>
      <w:r>
        <w:rPr>
          <w:lang w:val="sr-Latn-CS" w:eastAsia="sr-Latn-CS"/>
        </w:rPr>
        <w:t>ена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са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вероватноћом</w:t>
      </w:r>
      <w:r w:rsidRPr="00E779C8">
        <w:rPr>
          <w:lang w:val="sr-Latn-CS" w:eastAsia="sr-Latn-CS"/>
        </w:rPr>
        <w:t xml:space="preserve"> </w:t>
      </w:r>
      <w:r>
        <w:rPr>
          <w:lang w:val="sr-Latn-CS" w:eastAsia="sr-Latn-CS"/>
        </w:rPr>
        <w:t>од</w:t>
      </w:r>
      <w:r w:rsidRPr="00E779C8">
        <w:rPr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B</w:t>
      </w:r>
      <w:r w:rsidRPr="00E779C8">
        <w:rPr>
          <w:lang w:val="sr-Latn-CS" w:eastAsia="sr-Latn-CS"/>
        </w:rPr>
        <w:t>.</w:t>
      </w:r>
    </w:p>
    <w:p w:rsidR="003341EE" w:rsidRPr="00DF7CFB" w:rsidRDefault="003341EE" w:rsidP="003341EE">
      <w:pPr>
        <w:pStyle w:val="Heading3"/>
        <w:rPr>
          <w:lang w:val="sr-Latn-CS" w:eastAsia="sr-Latn-CS"/>
        </w:rPr>
      </w:pPr>
      <w:bookmarkStart w:id="43" w:name="_Toc261678952"/>
      <w:bookmarkStart w:id="44" w:name="_Toc272700013"/>
      <w:bookmarkStart w:id="45" w:name="_Toc274937187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.3 </w:t>
      </w:r>
      <w:bookmarkEnd w:id="43"/>
      <w:r w:rsidRPr="004B05E6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вероватноће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и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случајне</w:t>
      </w:r>
      <w:r w:rsidRPr="00DF7CFB">
        <w:rPr>
          <w:lang w:val="sr-Latn-CS" w:eastAsia="sr-Latn-CS"/>
        </w:rPr>
        <w:t xml:space="preserve"> </w:t>
      </w:r>
      <w:r w:rsidRPr="004B05E6">
        <w:rPr>
          <w:lang w:eastAsia="sr-Latn-CS"/>
        </w:rPr>
        <w:t>променљиве</w:t>
      </w:r>
      <w:bookmarkEnd w:id="44"/>
      <w:bookmarkEnd w:id="45"/>
    </w:p>
    <w:p w:rsidR="003341EE" w:rsidRPr="00E779C8" w:rsidRDefault="003341EE" w:rsidP="003341EE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</w:t>
      </w:r>
      <w:r>
        <w:rPr>
          <w:rFonts w:cs="Arial"/>
          <w:lang w:val="sr-Cyrl-CS" w:eastAsia="sr-Latn-CS"/>
        </w:rPr>
        <w:t xml:space="preserve">куп </w:t>
      </w:r>
      <w:r>
        <w:rPr>
          <w:rFonts w:cs="Arial"/>
          <w:lang w:val="sr-Latn-CS" w:eastAsia="sr-Latn-CS"/>
        </w:rPr>
        <w:t>догађаја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међусобно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искључују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укључује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1.0. </w:t>
      </w:r>
      <w:r>
        <w:rPr>
          <w:rFonts w:cs="Arial"/>
          <w:lang w:val="sr-Latn-CS" w:eastAsia="sr-Latn-CS"/>
        </w:rPr>
        <w:t>С</w:t>
      </w:r>
      <w:r>
        <w:rPr>
          <w:rFonts w:cs="Arial"/>
          <w:lang w:val="sr-Cyrl-CS" w:eastAsia="sr-Latn-CS"/>
        </w:rPr>
        <w:t>куп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представља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могућности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међусобно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искључују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догађаји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: </w:t>
      </w:r>
    </w:p>
    <w:p w:rsidR="003341EE" w:rsidRPr="00E779C8" w:rsidRDefault="003341EE" w:rsidP="003341EE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>) = 1/2</w:t>
      </w:r>
    </w:p>
    <w:p w:rsidR="003341EE" w:rsidRPr="00E779C8" w:rsidRDefault="003341EE" w:rsidP="003341EE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lastRenderedPageBreak/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>) = 1/2</w:t>
      </w:r>
    </w:p>
    <w:p w:rsidR="003341EE" w:rsidRPr="00E779C8" w:rsidRDefault="003341EE" w:rsidP="003341EE">
      <w:pPr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 xml:space="preserve">          A </w:t>
      </w: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дефинишимо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симболом</w:t>
      </w:r>
      <w:r w:rsidRPr="00E779C8">
        <w:rPr>
          <w:rFonts w:cs="Arial"/>
          <w:lang w:val="sr-Latn-CS" w:eastAsia="sr-Latn-CS"/>
        </w:rPr>
        <w:t xml:space="preserve"> X,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X = 0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X = 1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. X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покажу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Пре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X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. X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Cyrl-CS" w:eastAsia="sr-Latn-CS"/>
        </w:rPr>
        <w:t>део 3</w:t>
      </w:r>
      <w:r w:rsidRPr="00E779C8">
        <w:rPr>
          <w:rFonts w:cs="Arial"/>
          <w:lang w:val="sr-Latn-CS" w:eastAsia="sr-Latn-CS"/>
        </w:rPr>
        <w:t xml:space="preserve">.1)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X. M</w:t>
      </w:r>
      <w:r>
        <w:rPr>
          <w:rFonts w:cs="Arial"/>
          <w:lang w:val="sr-Latn-CS" w:eastAsia="sr-Latn-CS"/>
        </w:rPr>
        <w:t>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приказати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дијаграмом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>
        <w:rPr>
          <w:rFonts w:cs="Arial"/>
          <w:lang w:val="sr-Cyrl-CS" w:eastAsia="sr-Latn-CS"/>
        </w:rPr>
        <w:t xml:space="preserve"> 3</w:t>
      </w:r>
      <w:r w:rsidRPr="00E779C8">
        <w:rPr>
          <w:rFonts w:cs="Arial"/>
          <w:lang w:val="sr-Latn-CS" w:eastAsia="sr-Latn-CS"/>
        </w:rPr>
        <w:t>.1(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). </w:t>
      </w:r>
    </w:p>
    <w:p w:rsidR="003341EE" w:rsidRPr="001660C8" w:rsidRDefault="009C0049" w:rsidP="003341EE">
      <w:pPr>
        <w:pStyle w:val="Figure1"/>
        <w:rPr>
          <w:color w:val="auto"/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5621655" cy="2178685"/>
            <wp:effectExtent l="19050" t="0" r="0" b="0"/>
            <wp:docPr id="14" name="Picture 14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Slika 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1655" cy="217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EE" w:rsidRPr="006C1013" w:rsidRDefault="003341EE" w:rsidP="003341EE">
      <w:pPr>
        <w:spacing w:before="0"/>
        <w:jc w:val="center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Latn-CS" w:eastAsia="sr-Latn-CS"/>
        </w:rPr>
        <w:t>Слика</w:t>
      </w:r>
      <w:r w:rsidRPr="006C101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3</w:t>
      </w:r>
      <w:r w:rsidRPr="006C1013">
        <w:rPr>
          <w:rFonts w:cs="Arial"/>
          <w:color w:val="auto"/>
          <w:lang w:val="sr-Latn-CS" w:eastAsia="sr-Latn-CS"/>
        </w:rPr>
        <w:t>.1</w:t>
      </w:r>
      <w:r>
        <w:rPr>
          <w:rFonts w:cs="Arial"/>
          <w:color w:val="auto"/>
          <w:lang w:val="sr-Latn-CS" w:eastAsia="sr-Latn-CS"/>
        </w:rPr>
        <w:t xml:space="preserve"> </w:t>
      </w:r>
      <w:r w:rsidRPr="006C1013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приказане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 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</w:p>
    <w:p w:rsidR="003341EE" w:rsidRDefault="003341EE" w:rsidP="003341EE">
      <w:pPr>
        <w:spacing w:before="0"/>
        <w:rPr>
          <w:rFonts w:cs="Arial"/>
          <w:color w:val="auto"/>
          <w:lang w:val="sr-Latn-CS" w:eastAsia="sr-Latn-CS"/>
        </w:rPr>
      </w:pPr>
    </w:p>
    <w:p w:rsidR="003341EE" w:rsidRPr="00E779C8" w:rsidRDefault="003341EE" w:rsidP="003341EE">
      <w:pPr>
        <w:spacing w:before="0"/>
        <w:ind w:firstLine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Шта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дешава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дј</w:t>
      </w:r>
      <w:r>
        <w:rPr>
          <w:rFonts w:cs="Arial"/>
          <w:lang w:val="sr-Latn-CS" w:eastAsia="sr-Latn-CS"/>
        </w:rPr>
        <w:t>едном</w:t>
      </w:r>
      <w:r w:rsidRPr="00E779C8">
        <w:rPr>
          <w:rFonts w:cs="Arial"/>
          <w:lang w:val="sr-Latn-CS" w:eastAsia="sr-Latn-CS"/>
        </w:rPr>
        <w:t xml:space="preserve">? </w:t>
      </w: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четири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E779C8">
        <w:rPr>
          <w:rFonts w:cs="Arial"/>
          <w:lang w:val="sr-Latn-CS" w:eastAsia="sr-Latn-CS"/>
        </w:rPr>
        <w:t xml:space="preserve">: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>. J</w:t>
      </w:r>
      <w:r>
        <w:rPr>
          <w:rFonts w:cs="Arial"/>
          <w:lang w:val="sr-Latn-CS" w:eastAsia="sr-Latn-CS"/>
        </w:rPr>
        <w:t>асно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</w:t>
      </w:r>
      <w:r>
        <w:rPr>
          <w:rFonts w:cs="Arial"/>
          <w:lang w:val="sr-Cyrl-CS" w:eastAsia="sr-Latn-CS"/>
        </w:rPr>
        <w:t>дј</w:t>
      </w:r>
      <w:r>
        <w:rPr>
          <w:rFonts w:cs="Arial"/>
          <w:lang w:val="sr-Latn-CS" w:eastAsia="sr-Latn-CS"/>
        </w:rPr>
        <w:t>еднако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1/4 .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Y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. Y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: 0, 1,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2. Y = 0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>
        <w:rPr>
          <w:rFonts w:cs="Arial"/>
          <w:lang w:val="sr-Cyrl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1/4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томе</w:t>
      </w:r>
      <w:r w:rsidRPr="00E779C8">
        <w:rPr>
          <w:rFonts w:cs="Arial"/>
          <w:lang w:val="sr-Latn-CS" w:eastAsia="sr-Latn-CS"/>
        </w:rPr>
        <w:t xml:space="preserve">, Y = 2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1/4.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M</w:t>
      </w:r>
      <w:r>
        <w:rPr>
          <w:rFonts w:cs="Arial"/>
          <w:lang w:val="sr-Latn-CS" w:eastAsia="sr-Latn-CS"/>
        </w:rPr>
        <w:t>еђутим</w:t>
      </w:r>
      <w:r w:rsidRPr="00E779C8">
        <w:rPr>
          <w:rFonts w:cs="Arial"/>
          <w:lang w:val="sr-Latn-CS" w:eastAsia="sr-Latn-CS"/>
        </w:rPr>
        <w:t xml:space="preserve">, Y = 1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1/4 + 1/4 = 1/2.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записати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</w:p>
    <w:p w:rsidR="003341EE" w:rsidRPr="00E779C8" w:rsidRDefault="003341EE" w:rsidP="003341EE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A(Y = 0) = 1/4</w:t>
      </w:r>
    </w:p>
    <w:p w:rsidR="003341EE" w:rsidRPr="00E779C8" w:rsidRDefault="003341EE" w:rsidP="003341EE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A(Y = 1) = 1/2</w:t>
      </w:r>
    </w:p>
    <w:p w:rsidR="003341EE" w:rsidRPr="00E779C8" w:rsidRDefault="003341EE" w:rsidP="003341EE">
      <w:pPr>
        <w:ind w:left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ВЕРОВ</w:t>
      </w: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ТНОЋ</w:t>
      </w:r>
      <w:r w:rsidRPr="00E779C8">
        <w:rPr>
          <w:rFonts w:cs="Arial"/>
          <w:lang w:val="sr-Latn-CS" w:eastAsia="sr-Latn-CS"/>
        </w:rPr>
        <w:t>A(Y = 2) = 1/4</w:t>
      </w:r>
    </w:p>
    <w:p w:rsidR="003341EE" w:rsidRDefault="003341EE" w:rsidP="003341EE">
      <w:pPr>
        <w:spacing w:before="0"/>
        <w:rPr>
          <w:rFonts w:cs="Arial"/>
          <w:lang w:val="sr-Cyrl-CS" w:eastAsia="sr-Latn-CS"/>
        </w:rPr>
      </w:pPr>
    </w:p>
    <w:p w:rsidR="003341EE" w:rsidRPr="001660C8" w:rsidRDefault="003341EE" w:rsidP="003341EE">
      <w:pPr>
        <w:spacing w:before="0"/>
        <w:rPr>
          <w:rFonts w:cs="Arial"/>
          <w:color w:val="auto"/>
          <w:lang w:val="sr-Latn-CS" w:eastAsia="sr-Latn-CS"/>
        </w:rPr>
      </w:pP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Y </w:t>
      </w:r>
      <w:r>
        <w:rPr>
          <w:rFonts w:cs="Arial"/>
          <w:lang w:val="sr-Latn-CS" w:eastAsia="sr-Latn-CS"/>
        </w:rPr>
        <w:t>приказана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>.1(</w:t>
      </w:r>
      <w:r>
        <w:rPr>
          <w:rFonts w:cs="Arial"/>
          <w:lang w:val="sr-Latn-CS" w:eastAsia="sr-Latn-CS"/>
        </w:rPr>
        <w:t>б</w:t>
      </w:r>
      <w:r w:rsidRPr="00E779C8">
        <w:rPr>
          <w:rFonts w:cs="Arial"/>
          <w:lang w:val="sr-Latn-CS" w:eastAsia="sr-Latn-CS"/>
        </w:rPr>
        <w:t>).</w:t>
      </w:r>
    </w:p>
    <w:p w:rsidR="003341EE" w:rsidRPr="00DF7CFB" w:rsidRDefault="003341EE" w:rsidP="003341EE">
      <w:pPr>
        <w:pStyle w:val="Heading3"/>
        <w:rPr>
          <w:lang w:val="sr-Latn-CS" w:eastAsia="sr-Latn-CS"/>
        </w:rPr>
      </w:pPr>
      <w:bookmarkStart w:id="46" w:name="_Toc261678953"/>
      <w:bookmarkStart w:id="47" w:name="_Toc272700014"/>
      <w:bookmarkStart w:id="48" w:name="_Toc274937188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.4 </w:t>
      </w:r>
      <w:bookmarkEnd w:id="46"/>
      <w:r w:rsidRPr="00C35B0E">
        <w:rPr>
          <w:lang w:eastAsia="sr-Latn-CS"/>
        </w:rPr>
        <w:t>Биномна</w:t>
      </w:r>
      <w:r w:rsidRPr="00DF7CFB">
        <w:rPr>
          <w:lang w:val="sr-Latn-CS" w:eastAsia="sr-Latn-CS"/>
        </w:rPr>
        <w:t xml:space="preserve"> </w:t>
      </w:r>
      <w:r w:rsidRPr="00C35B0E">
        <w:rPr>
          <w:lang w:eastAsia="sr-Latn-CS"/>
        </w:rPr>
        <w:t>расподела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(</w:t>
      </w:r>
      <w:r w:rsidRPr="00DF7CFB">
        <w:rPr>
          <w:lang w:val="sr-Latn-CS" w:eastAsia="sr-Latn-CS"/>
        </w:rPr>
        <w:t>Binomial distribution</w:t>
      </w:r>
      <w:r>
        <w:rPr>
          <w:lang w:val="sr-Cyrl-CS" w:eastAsia="sr-Latn-CS"/>
        </w:rPr>
        <w:t>)</w:t>
      </w:r>
      <w:bookmarkEnd w:id="47"/>
      <w:bookmarkEnd w:id="48"/>
      <w:r w:rsidRPr="00DF7CFB">
        <w:rPr>
          <w:lang w:val="sr-Latn-CS" w:eastAsia="sr-Latn-CS"/>
        </w:rPr>
        <w:t xml:space="preserve"> </w:t>
      </w:r>
    </w:p>
    <w:p w:rsidR="003341EE" w:rsidRPr="00E779C8" w:rsidRDefault="003341EE" w:rsidP="003341EE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Размотрили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: X,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Y,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0,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2. 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повећати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>
        <w:rPr>
          <w:rFonts w:cs="Arial"/>
          <w:lang w:val="sr-Cyrl-CS" w:eastAsia="sr-Latn-CS"/>
        </w:rPr>
        <w:t>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.2 </w:t>
      </w:r>
      <w:r>
        <w:rPr>
          <w:rFonts w:cs="Arial"/>
          <w:lang w:val="sr-Latn-CS" w:eastAsia="sr-Latn-CS"/>
        </w:rPr>
        <w:t>п</w:t>
      </w:r>
      <w:r>
        <w:rPr>
          <w:rFonts w:cs="Arial"/>
          <w:lang w:val="sr-Cyrl-CS" w:eastAsia="sr-Latn-CS"/>
        </w:rPr>
        <w:t>ри</w:t>
      </w:r>
      <w:r>
        <w:rPr>
          <w:rFonts w:cs="Arial"/>
          <w:lang w:val="sr-Latn-CS" w:eastAsia="sr-Latn-CS"/>
        </w:rPr>
        <w:t>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рас</w:t>
      </w:r>
      <w:r>
        <w:rPr>
          <w:rFonts w:cs="Arial"/>
          <w:lang w:val="sr-Latn-CS" w:eastAsia="sr-Latn-CS"/>
        </w:rPr>
        <w:t>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постигнут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бачено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''главе''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0.5</w:t>
      </w:r>
      <w:r w:rsidR="005C2607">
        <w:rPr>
          <w:rFonts w:cs="Arial"/>
          <w:lang w:val="sr-Cyrl-CS" w:eastAsia="sr-Latn-CS"/>
        </w:rPr>
        <w:t>;</w:t>
      </w:r>
      <w:r w:rsidRPr="00E779C8">
        <w:rPr>
          <w:rFonts w:cs="Arial"/>
          <w:lang w:val="sr-Latn-CS" w:eastAsia="sr-Latn-CS"/>
        </w:rPr>
        <w:t xml:space="preserve"> </w:t>
      </w:r>
      <w:r w:rsidR="005C2607">
        <w:rPr>
          <w:rFonts w:cs="Arial"/>
          <w:lang w:val="sr-Cyrl-CS" w:eastAsia="sr-Latn-CS"/>
        </w:rPr>
        <w:t xml:space="preserve">такође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избројимо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.2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шестица</w:t>
      </w:r>
      <w:r w:rsidRPr="00E779C8">
        <w:rPr>
          <w:rFonts w:cs="Arial"/>
          <w:lang w:val="sr-Latn-CS" w:eastAsia="sr-Latn-CS"/>
        </w:rPr>
        <w:t xml:space="preserve"> </w:t>
      </w:r>
      <w:r w:rsidR="005F034C">
        <w:rPr>
          <w:rFonts w:cs="Arial"/>
          <w:lang w:val="sr-Latn-CS" w:eastAsia="sr-Latn-CS"/>
        </w:rPr>
        <w:t>која је добијена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бацањем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Уопштено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мислити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истраживањима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чији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резултат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глав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неуспех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писмо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један до </w:t>
      </w:r>
      <w:r>
        <w:rPr>
          <w:rFonts w:cs="Arial"/>
          <w:lang w:val="sr-Latn-CS" w:eastAsia="sr-Latn-CS"/>
        </w:rPr>
        <w:t>пет</w:t>
      </w:r>
      <w:r w:rsidRPr="00E779C8">
        <w:rPr>
          <w:rFonts w:cs="Arial"/>
          <w:lang w:val="sr-Latn-CS" w:eastAsia="sr-Latn-CS"/>
        </w:rPr>
        <w:t xml:space="preserve">).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сли</w:t>
      </w:r>
      <w:r>
        <w:rPr>
          <w:rFonts w:cs="Arial"/>
          <w:lang w:val="sr-Cyrl-CS" w:eastAsia="sr-Latn-CS"/>
        </w:rPr>
        <w:t>кама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.1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.2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често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појављује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медицинским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апликацијама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праћена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</w:t>
      </w:r>
      <w:r>
        <w:rPr>
          <w:rFonts w:cs="Arial"/>
          <w:lang w:val="sr-Cyrl-CS" w:eastAsia="sr-Latn-CS"/>
        </w:rPr>
        <w:t>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ког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успешног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појединачног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истраживања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ствари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породица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чланови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дефинисани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вредностима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одређују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члана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породице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>.</w:t>
      </w:r>
    </w:p>
    <w:p w:rsidR="003341EE" w:rsidRDefault="009C0049" w:rsidP="003341EE">
      <w:pPr>
        <w:pStyle w:val="Figure1"/>
      </w:pPr>
      <w:r>
        <w:rPr>
          <w:noProof/>
          <w:lang w:val="en-US"/>
        </w:rPr>
        <w:lastRenderedPageBreak/>
        <w:drawing>
          <wp:inline distT="0" distB="0" distL="0" distR="0">
            <wp:extent cx="4897755" cy="1892300"/>
            <wp:effectExtent l="19050" t="0" r="0" b="0"/>
            <wp:docPr id="15" name="Picture 15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Slika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755" cy="189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EE" w:rsidRDefault="003341EE" w:rsidP="003341EE">
      <w:pPr>
        <w:spacing w:before="0"/>
        <w:jc w:val="center"/>
      </w:pPr>
      <w:r>
        <w:t xml:space="preserve">Слика </w:t>
      </w:r>
      <w:r>
        <w:rPr>
          <w:lang w:val="sr-Cyrl-CS"/>
        </w:rPr>
        <w:t>3</w:t>
      </w:r>
      <w:r>
        <w:t xml:space="preserve">.2 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шестица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бацањем</w:t>
      </w:r>
      <w:r w:rsidRPr="00E779C8">
        <w:rPr>
          <w:rFonts w:cs="Arial"/>
          <w:lang w:val="sr-Latn-CS" w:eastAsia="sr-Latn-CS"/>
        </w:rPr>
        <w:t xml:space="preserve"> 10 </w:t>
      </w:r>
      <w:r>
        <w:rPr>
          <w:rFonts w:cs="Arial"/>
          <w:lang w:val="sr-Latn-CS" w:eastAsia="sr-Latn-CS"/>
        </w:rPr>
        <w:t>коцкица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примери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</w:p>
    <w:p w:rsidR="003341EE" w:rsidRPr="001660C8" w:rsidRDefault="003341EE" w:rsidP="003341EE">
      <w:pPr>
        <w:spacing w:before="0"/>
        <w:rPr>
          <w:rFonts w:cs="Arial"/>
          <w:color w:val="auto"/>
          <w:lang w:val="sr-Latn-CS" w:eastAsia="sr-Latn-CS"/>
        </w:rPr>
      </w:pP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једноставна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средства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коцкице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медицину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утим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предпоставимо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износимо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преглед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оценимо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непознату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преваленсу</w:t>
      </w:r>
      <w:r>
        <w:rPr>
          <w:rFonts w:cs="Arial"/>
          <w:lang w:val="sr-Cyrl-CS" w:eastAsia="sr-Latn-CS"/>
        </w:rPr>
        <w:t xml:space="preserve"> (</w:t>
      </w:r>
      <w:r w:rsidRPr="00CA10B1">
        <w:rPr>
          <w:rFonts w:cs="Arial"/>
          <w:i/>
          <w:color w:val="auto"/>
          <w:lang w:val="sr-Latn-CS" w:eastAsia="sr-Latn-CS"/>
        </w:rPr>
        <w:t>prevalence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>
        <w:rPr>
          <w:rFonts w:cs="Arial"/>
          <w:i/>
          <w:color w:val="auto"/>
          <w:lang w:val="sr-Cyrl-CS" w:eastAsia="sr-Latn-CS"/>
        </w:rPr>
        <w:t>,</w:t>
      </w:r>
      <w:r>
        <w:rPr>
          <w:rFonts w:cs="Arial"/>
          <w:lang w:val="sr-Latn-CS" w:eastAsia="sr-Latn-CS"/>
        </w:rPr>
        <w:t xml:space="preserve"> болести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ром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ланови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одабрани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</w:t>
      </w:r>
      <w:r>
        <w:rPr>
          <w:rFonts w:cs="Arial"/>
          <w:lang w:val="sr-Cyrl-CS" w:eastAsia="sr-Latn-CS"/>
        </w:rPr>
        <w:t>н</w:t>
      </w:r>
      <w:r>
        <w:rPr>
          <w:rFonts w:cs="Arial"/>
          <w:lang w:val="sr-Latn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популације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одабраних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субјеката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болест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ланов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="00AC0AC2"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болест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пратити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касније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особине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омогу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авају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колико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прецизна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процена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преваленсе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(</w:t>
      </w:r>
      <w:r>
        <w:rPr>
          <w:rFonts w:cs="Arial"/>
          <w:lang w:val="sr-Cyrl-CS" w:eastAsia="sr-Latn-CS"/>
        </w:rPr>
        <w:t>део 5</w:t>
      </w:r>
      <w:r w:rsidRPr="00E779C8">
        <w:rPr>
          <w:rFonts w:cs="Arial"/>
          <w:lang w:val="sr-Latn-CS" w:eastAsia="sr-Latn-CS"/>
        </w:rPr>
        <w:t>.4).</w:t>
      </w:r>
    </w:p>
    <w:p w:rsidR="003341EE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M</w:t>
      </w:r>
      <w:r>
        <w:rPr>
          <w:rFonts w:cs="Arial"/>
          <w:lang w:val="sr-Latn-CS" w:eastAsia="sr-Latn-CS"/>
        </w:rPr>
        <w:t>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изра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унати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нпр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направити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листу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утим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постоји</w:t>
      </w:r>
      <w:r w:rsidRPr="00E779C8">
        <w:rPr>
          <w:rFonts w:cs="Arial"/>
          <w:lang w:val="sr-Latn-CS" w:eastAsia="sr-Latn-CS"/>
        </w:rPr>
        <w:t xml:space="preserve"> 2</w:t>
      </w:r>
      <w:r w:rsidRPr="00E779C8">
        <w:rPr>
          <w:rFonts w:cs="Arial"/>
          <w:vertAlign w:val="superscript"/>
          <w:lang w:val="sr-Latn-CS" w:eastAsia="sr-Latn-CS"/>
        </w:rPr>
        <w:t>15</w:t>
      </w:r>
      <w:r w:rsidRPr="00E779C8">
        <w:rPr>
          <w:rFonts w:cs="Arial"/>
          <w:lang w:val="sr-Latn-CS" w:eastAsia="sr-Latn-CS"/>
        </w:rPr>
        <w:t xml:space="preserve"> = 32 768 </w:t>
      </w:r>
      <w:r>
        <w:rPr>
          <w:rFonts w:cs="Arial"/>
          <w:lang w:val="sr-Latn-CS" w:eastAsia="sr-Latn-CS"/>
        </w:rPr>
        <w:t>комбинација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15 </w:t>
      </w:r>
      <w:r>
        <w:rPr>
          <w:rFonts w:cs="Arial"/>
          <w:lang w:val="sr-Latn-CS" w:eastAsia="sr-Latn-CS"/>
        </w:rPr>
        <w:t>нов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</w:t>
      </w:r>
      <w:r>
        <w:rPr>
          <w:rFonts w:cs="Arial"/>
          <w:lang w:val="sr-Cyrl-CS" w:eastAsia="sr-Latn-CS"/>
        </w:rPr>
        <w:t>ш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практи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Уместо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постоји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образац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смислу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омогу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разрешимо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ове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било 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принципу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имамо</w:t>
      </w:r>
      <w:r>
        <w:rPr>
          <w:rFonts w:cs="Arial"/>
          <w:lang w:val="sr-Cyrl-CS" w:eastAsia="sr-Latn-CS"/>
        </w:rPr>
        <w:t xml:space="preserve"> </w:t>
      </w:r>
      <w:r w:rsidRPr="00746761">
        <w:rPr>
          <w:rFonts w:cs="Arial"/>
          <w:i/>
          <w:lang w:val="sr-Latn-CS" w:eastAsia="sr-Latn-CS"/>
        </w:rPr>
        <w:t>n</w:t>
      </w:r>
      <w:r>
        <w:rPr>
          <w:rFonts w:cs="Arial"/>
          <w:i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</w:t>
      </w:r>
      <w:r>
        <w:rPr>
          <w:rFonts w:cs="Arial"/>
          <w:lang w:val="sr-Cyrl-CS" w:eastAsia="sr-Latn-CS"/>
        </w:rPr>
        <w:t>њ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</w:t>
      </w:r>
      <w:r>
        <w:rPr>
          <w:rFonts w:cs="Arial"/>
          <w:lang w:val="sr-Cyrl-CS" w:eastAsia="sr-Latn-CS"/>
        </w:rPr>
        <w:t>з</w:t>
      </w:r>
      <w:r>
        <w:rPr>
          <w:rFonts w:cs="Arial"/>
          <w:lang w:val="sr-Latn-CS" w:eastAsia="sr-Latn-CS"/>
        </w:rPr>
        <w:t>ултат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ан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</w:p>
    <w:p w:rsidR="003341EE" w:rsidRPr="00E779C8" w:rsidRDefault="003341EE" w:rsidP="003341EE">
      <w:pPr>
        <w:pStyle w:val="Equation1"/>
        <w:rPr>
          <w:lang w:val="sr-Latn-CS" w:eastAsia="sr-Latn-CS"/>
        </w:rPr>
      </w:pPr>
      <w:r w:rsidRPr="004512BC">
        <w:rPr>
          <w:position w:val="-24"/>
          <w:lang w:val="sr-Latn-CS" w:eastAsia="sr-Latn-CS"/>
        </w:rPr>
        <w:object w:dxaOrig="354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6.5pt;height:29.5pt" o:ole="">
            <v:imagedata r:id="rId22" o:title=""/>
          </v:shape>
          <o:OLEObject Type="Embed" ProgID="Equation.3" ShapeID="_x0000_i1025" DrawAspect="Content" ObjectID="_1629900543" r:id="rId23"/>
        </w:object>
      </w:r>
    </w:p>
    <w:p w:rsidR="003341EE" w:rsidRPr="00E779C8" w:rsidRDefault="003341EE" w:rsidP="003341EE">
      <w:pPr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>г</w:t>
      </w:r>
      <w:r>
        <w:rPr>
          <w:rFonts w:cs="Arial"/>
          <w:lang w:val="sr-Latn-CS" w:eastAsia="sr-Latn-CS"/>
        </w:rPr>
        <w:t>де</w:t>
      </w:r>
      <w:r>
        <w:rPr>
          <w:rFonts w:cs="Arial"/>
          <w:lang w:val="sr-Cyrl-CS" w:eastAsia="sr-Latn-CS"/>
        </w:rPr>
        <w:t xml:space="preserve"> се</w:t>
      </w:r>
      <w:r w:rsidRPr="00E779C8">
        <w:rPr>
          <w:rFonts w:cs="Arial"/>
          <w:lang w:val="sr-Latn-CS" w:eastAsia="sr-Latn-CS"/>
        </w:rPr>
        <w:t xml:space="preserve"> </w:t>
      </w:r>
      <w:r w:rsidRPr="00BF6C10">
        <w:rPr>
          <w:rFonts w:cs="Arial"/>
          <w:i/>
          <w:color w:val="auto"/>
          <w:lang w:val="sr-Latn-CS" w:eastAsia="sr-Latn-CS"/>
        </w:rPr>
        <w:t>n!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 w:rsidRPr="00BF6C10">
        <w:rPr>
          <w:rFonts w:cs="Arial"/>
          <w:i/>
          <w:color w:val="auto"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фактор</w:t>
      </w:r>
      <w:r>
        <w:rPr>
          <w:rFonts w:cs="Arial"/>
          <w:lang w:val="sr-Cyrl-CS" w:eastAsia="sr-Latn-CS"/>
        </w:rPr>
        <w:t>ијел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и он </w:t>
      </w:r>
      <w:r>
        <w:rPr>
          <w:rFonts w:cs="Arial"/>
          <w:lang w:val="sr-Latn-CS" w:eastAsia="sr-Latn-CS"/>
        </w:rPr>
        <w:t>је</w:t>
      </w:r>
      <w:r w:rsidRPr="00CF7C68">
        <w:rPr>
          <w:rFonts w:cs="Arial"/>
          <w:position w:val="-10"/>
          <w:lang w:val="sr-Latn-CS" w:eastAsia="sr-Latn-CS"/>
        </w:rPr>
        <w:object w:dxaOrig="2439" w:dyaOrig="300">
          <v:shape id="_x0000_i1026" type="#_x0000_t75" style="width:122pt;height:15pt" o:ole="">
            <v:imagedata r:id="rId24" o:title=""/>
          </v:shape>
          <o:OLEObject Type="Embed" ProgID="Equation.3" ShapeID="_x0000_i1026" DrawAspect="Content" ObjectID="_1629900544" r:id="rId25"/>
        </w:object>
      </w:r>
      <w:r w:rsidRPr="00422DE7">
        <w:rPr>
          <w:rFonts w:cs="Arial"/>
          <w:i/>
          <w:color w:val="auto"/>
          <w:lang w:val="sr-Latn-CS" w:eastAsia="sr-Latn-CS"/>
        </w:rPr>
        <w:t>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непрактичан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образац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серију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422DE7">
        <w:rPr>
          <w:rFonts w:cs="Arial"/>
          <w:i/>
          <w:color w:val="auto"/>
          <w:lang w:val="sr-Latn-CS" w:eastAsia="sr-Latn-CS"/>
        </w:rPr>
        <w:t>n - 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неуспеха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1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-</w:t>
      </w:r>
      <w:r w:rsidRPr="00622062">
        <w:rPr>
          <w:rFonts w:cs="Arial"/>
          <w:i/>
          <w:color w:val="auto"/>
          <w:lang w:val="sr-Latn-CS" w:eastAsia="sr-Latn-CS"/>
        </w:rPr>
        <w:t xml:space="preserve"> </w:t>
      </w:r>
      <w:r w:rsidRPr="00746761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вероватно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10"/>
          <w:lang w:val="sr-Latn-CS" w:eastAsia="sr-Latn-CS"/>
        </w:rPr>
        <w:object w:dxaOrig="1140" w:dyaOrig="360">
          <v:shape id="_x0000_i1027" type="#_x0000_t75" style="width:57pt;height:18pt" o:ole="">
            <v:imagedata r:id="rId26" o:title=""/>
          </v:shape>
          <o:OLEObject Type="Embed" ProgID="Equation.3" ShapeID="_x0000_i1027" DrawAspect="Content" ObjectID="_1629900545" r:id="rId27"/>
        </w:object>
      </w:r>
      <w:r>
        <w:rPr>
          <w:rFonts w:cs="Arial"/>
          <w:lang w:val="sr-Cyrl-CS" w:eastAsia="sr-Latn-CS"/>
        </w:rPr>
        <w:t xml:space="preserve">, </w:t>
      </w:r>
      <w:r>
        <w:rPr>
          <w:rFonts w:cs="Arial"/>
          <w:lang w:val="sr-Latn-CS" w:eastAsia="sr-Latn-CS"/>
        </w:rPr>
        <w:t>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обзиром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примењује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правило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множења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ствари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изабране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 w:rsidRPr="00422DE7">
        <w:rPr>
          <w:rFonts w:cs="Arial"/>
          <w:i/>
          <w:color w:val="auto"/>
          <w:lang w:val="sr-Latn-CS" w:eastAsia="sr-Latn-CS"/>
        </w:rPr>
        <w:t xml:space="preserve">n </w:t>
      </w:r>
      <w:r>
        <w:rPr>
          <w:rFonts w:cs="Arial"/>
          <w:lang w:val="sr-Latn-CS" w:eastAsia="sr-Latn-CS"/>
        </w:rPr>
        <w:t>ствари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24"/>
          <w:lang w:val="sr-Latn-CS" w:eastAsia="sr-Latn-CS"/>
        </w:rPr>
        <w:object w:dxaOrig="760" w:dyaOrig="580">
          <v:shape id="_x0000_i1028" type="#_x0000_t75" style="width:38pt;height:29.5pt" o:ole="">
            <v:imagedata r:id="rId28" o:title=""/>
          </v:shape>
          <o:OLEObject Type="Embed" ProgID="Equation.3" ShapeID="_x0000_i1028" DrawAspect="Content" ObjectID="_1629900546" r:id="rId29"/>
        </w:object>
      </w:r>
      <w:r w:rsidRPr="00E779C8">
        <w:rPr>
          <w:rFonts w:cs="Arial"/>
          <w:lang w:val="sr-Latn-CS" w:eastAsia="sr-Latn-CS"/>
        </w:rPr>
        <w:t xml:space="preserve">. 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комбинација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24"/>
          <w:lang w:val="sr-Latn-CS" w:eastAsia="sr-Latn-CS"/>
        </w:rPr>
        <w:object w:dxaOrig="760" w:dyaOrig="580">
          <v:shape id="_x0000_i1029" type="#_x0000_t75" style="width:38pt;height:29.5pt" o:ole="">
            <v:imagedata r:id="rId30" o:title=""/>
          </v:shape>
          <o:OLEObject Type="Embed" ProgID="Equation.3" ShapeID="_x0000_i1029" DrawAspect="Content" ObjectID="_1629900547" r:id="rId31"/>
        </w:objec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начина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међусобно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искључују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десе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успеси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</w:t>
      </w:r>
      <w:r w:rsidRPr="00E779C8">
        <w:rPr>
          <w:rFonts w:cs="Arial"/>
          <w:position w:val="-10"/>
          <w:lang w:val="sr-Latn-CS" w:eastAsia="sr-Latn-CS"/>
        </w:rPr>
        <w:object w:dxaOrig="1140" w:dyaOrig="360">
          <v:shape id="_x0000_i1030" type="#_x0000_t75" style="width:57pt;height:18pt" o:ole="">
            <v:imagedata r:id="rId26" o:title=""/>
          </v:shape>
          <o:OLEObject Type="Embed" ProgID="Equation.3" ShapeID="_x0000_i1030" DrawAspect="Content" ObjectID="_1629900548" r:id="rId32"/>
        </w:objec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успехе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ових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position w:val="-24"/>
          <w:lang w:val="sr-Latn-CS" w:eastAsia="sr-Latn-CS"/>
        </w:rPr>
        <w:object w:dxaOrig="760" w:dyaOrig="580">
          <v:shape id="_x0000_i1031" type="#_x0000_t75" style="width:38pt;height:29.5pt" o:ole="">
            <v:imagedata r:id="rId30" o:title=""/>
          </v:shape>
          <o:OLEObject Type="Embed" ProgID="Equation.3" ShapeID="_x0000_i1031" DrawAspect="Content" ObjectID="_1629900549" r:id="rId33"/>
        </w:objec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формула изнад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сећају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развоја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математици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видети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термина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одатле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>.</w:t>
      </w:r>
    </w:p>
    <w:p w:rsidR="003341EE" w:rsidRDefault="009C0049" w:rsidP="003341EE">
      <w:pPr>
        <w:pStyle w:val="Figure1"/>
        <w:spacing w:before="240"/>
      </w:pPr>
      <w:r>
        <w:rPr>
          <w:noProof/>
          <w:lang w:val="en-US"/>
        </w:rPr>
        <w:lastRenderedPageBreak/>
        <w:drawing>
          <wp:inline distT="0" distB="0" distL="0" distR="0">
            <wp:extent cx="5716905" cy="2751455"/>
            <wp:effectExtent l="19050" t="0" r="0" b="0"/>
            <wp:docPr id="23" name="Picture 23" descr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Slika 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275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41EE" w:rsidRPr="00024C9C" w:rsidRDefault="003341EE" w:rsidP="003341EE">
      <w:pPr>
        <w:spacing w:before="0"/>
        <w:jc w:val="center"/>
        <w:rPr>
          <w:rFonts w:cs="Arial"/>
          <w:color w:val="auto"/>
          <w:lang w:val="sr-Latn-CS" w:eastAsia="sr-Latn-CS"/>
        </w:rPr>
      </w:pPr>
      <w:r>
        <w:rPr>
          <w:rFonts w:cs="Arial"/>
          <w:color w:val="auto"/>
          <w:lang w:val="sr-Latn-CS" w:eastAsia="sr-Latn-CS"/>
        </w:rPr>
        <w:t>Слика</w:t>
      </w:r>
      <w:r w:rsidRPr="00024C9C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3</w:t>
      </w:r>
      <w:r w:rsidRPr="00024C9C">
        <w:rPr>
          <w:rFonts w:cs="Arial"/>
          <w:color w:val="auto"/>
          <w:lang w:val="sr-Latn-CS" w:eastAsia="sr-Latn-CS"/>
        </w:rPr>
        <w:t>.3</w:t>
      </w:r>
      <w:r>
        <w:rPr>
          <w:rFonts w:cs="Arial"/>
          <w:color w:val="auto"/>
          <w:lang w:val="sr-Latn-CS" w:eastAsia="sr-Latn-CS"/>
        </w:rPr>
        <w:t xml:space="preserve"> </w:t>
      </w:r>
      <w:r w:rsidRPr="00024C9C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различитим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,  </w:t>
      </w:r>
      <w:r w:rsidRPr="00BE6AED">
        <w:rPr>
          <w:rFonts w:cs="Arial"/>
          <w:i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 = 0.3</w:t>
      </w:r>
    </w:p>
    <w:p w:rsidR="003341EE" w:rsidRDefault="003341EE" w:rsidP="003341EE">
      <w:pPr>
        <w:spacing w:before="0"/>
        <w:ind w:firstLine="567"/>
        <w:rPr>
          <w:rFonts w:cs="Arial"/>
          <w:color w:val="auto"/>
          <w:lang w:val="sr-Latn-CS" w:eastAsia="sr-Latn-CS"/>
        </w:rPr>
      </w:pPr>
    </w:p>
    <w:p w:rsidR="003341EE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bookmarkStart w:id="49" w:name="PG92"/>
      <w:bookmarkStart w:id="50" w:name="_Toc261678954"/>
      <w:bookmarkEnd w:id="49"/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применити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BE6AED">
        <w:rPr>
          <w:rFonts w:cs="Arial"/>
          <w:i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 = 0.5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= 2.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главе</w:t>
      </w:r>
      <w:r w:rsidRPr="00E779C8">
        <w:rPr>
          <w:rFonts w:cs="Arial"/>
          <w:lang w:val="sr-Latn-CS" w:eastAsia="sr-Latn-CS"/>
        </w:rPr>
        <w:t xml:space="preserve"> (</w:t>
      </w:r>
      <w:r w:rsidRPr="00257374">
        <w:rPr>
          <w:rFonts w:cs="Arial"/>
          <w:position w:val="-4"/>
          <w:lang w:val="sr-Latn-CS" w:eastAsia="sr-Latn-CS"/>
        </w:rPr>
        <w:object w:dxaOrig="460" w:dyaOrig="240">
          <v:shape id="_x0000_i1032" type="#_x0000_t75" style="width:23pt;height:12pt" o:ole="">
            <v:imagedata r:id="rId35" o:title=""/>
          </v:shape>
          <o:OLEObject Type="Embed" ProgID="Equation.3" ShapeID="_x0000_i1032" DrawAspect="Content" ObjectID="_1629900550" r:id="rId36"/>
        </w:objec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>:</w:t>
      </w:r>
    </w:p>
    <w:p w:rsidR="003341EE" w:rsidRPr="00E779C8" w:rsidRDefault="003341EE" w:rsidP="003341EE">
      <w:pPr>
        <w:pStyle w:val="Equation1"/>
        <w:rPr>
          <w:lang w:val="sr-Latn-CS" w:eastAsia="sr-Latn-CS"/>
        </w:rPr>
      </w:pPr>
      <w:r w:rsidRPr="004512BC">
        <w:rPr>
          <w:position w:val="-24"/>
          <w:lang w:val="sr-Latn-CS" w:eastAsia="sr-Latn-CS"/>
        </w:rPr>
        <w:object w:dxaOrig="7260" w:dyaOrig="580">
          <v:shape id="_x0000_i1033" type="#_x0000_t75" style="width:362.5pt;height:29.5pt" o:ole="">
            <v:imagedata r:id="rId37" o:title=""/>
          </v:shape>
          <o:OLEObject Type="Embed" ProgID="Equation.3" ShapeID="_x0000_i1033" DrawAspect="Content" ObjectID="_1629900551" r:id="rId38"/>
        </w:objec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</w:p>
    <w:p w:rsidR="003341EE" w:rsidRDefault="003341EE" w:rsidP="003341EE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Запамтите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0! = 1,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било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степеновано на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Слично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томе</w:t>
      </w:r>
      <w:r>
        <w:rPr>
          <w:rFonts w:cs="Arial"/>
          <w:lang w:val="sr-Cyrl-CS" w:eastAsia="sr-Latn-CS"/>
        </w:rPr>
        <w:t xml:space="preserve"> за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= 1 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765EF0">
        <w:rPr>
          <w:rFonts w:cs="Arial"/>
          <w:i/>
          <w:color w:val="auto"/>
          <w:lang w:val="sr-Latn-CS" w:eastAsia="sr-Latn-CS"/>
        </w:rPr>
        <w:t>r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= 0:</w:t>
      </w:r>
    </w:p>
    <w:p w:rsidR="003341EE" w:rsidRDefault="003341EE" w:rsidP="003341EE">
      <w:pPr>
        <w:pStyle w:val="Equation1"/>
        <w:rPr>
          <w:lang w:val="sr-Latn-CS" w:eastAsia="sr-Latn-CS"/>
        </w:rPr>
      </w:pPr>
      <w:r w:rsidRPr="00C675EB">
        <w:rPr>
          <w:position w:val="-20"/>
          <w:lang w:val="sr-Latn-CS" w:eastAsia="sr-Latn-CS"/>
        </w:rPr>
        <w:object w:dxaOrig="4840" w:dyaOrig="540">
          <v:shape id="_x0000_i1034" type="#_x0000_t75" style="width:242pt;height:27.5pt" o:ole="">
            <v:imagedata r:id="rId39" o:title=""/>
          </v:shape>
          <o:OLEObject Type="Embed" ProgID="Equation.3" ShapeID="_x0000_i1034" DrawAspect="Content" ObjectID="_1629900552" r:id="rId40"/>
        </w:object>
      </w:r>
    </w:p>
    <w:p w:rsidR="003341EE" w:rsidRPr="00E779C8" w:rsidRDefault="003341EE" w:rsidP="003341EE">
      <w:pPr>
        <w:pStyle w:val="Equation1"/>
        <w:rPr>
          <w:lang w:val="sr-Latn-CS" w:eastAsia="sr-Latn-CS"/>
        </w:rPr>
      </w:pPr>
      <w:r w:rsidRPr="00C675EB">
        <w:rPr>
          <w:position w:val="-20"/>
          <w:lang w:val="sr-Latn-CS" w:eastAsia="sr-Latn-CS"/>
        </w:rPr>
        <w:object w:dxaOrig="4959" w:dyaOrig="540">
          <v:shape id="_x0000_i1035" type="#_x0000_t75" style="width:247pt;height:27.5pt" o:ole="">
            <v:imagedata r:id="rId41" o:title=""/>
          </v:shape>
          <o:OLEObject Type="Embed" ProgID="Equation.3" ShapeID="_x0000_i1035" DrawAspect="Content" ObjectID="_1629900553" r:id="rId42"/>
        </w:object>
      </w:r>
    </w:p>
    <w:p w:rsidR="003341EE" w:rsidRPr="00E779C8" w:rsidRDefault="003341EE" w:rsidP="003341EE">
      <w:pPr>
        <w:spacing w:before="0"/>
        <w:rPr>
          <w:rFonts w:cs="Arial"/>
          <w:lang w:val="sr-Latn-CS" w:eastAsia="sr-Latn-CS"/>
        </w:rPr>
      </w:pPr>
    </w:p>
    <w:p w:rsidR="003341EE" w:rsidRPr="00E779C8" w:rsidRDefault="003341EE" w:rsidP="003341EE">
      <w:pPr>
        <w:spacing w:before="0"/>
        <w:ind w:firstLine="567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серије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истраживања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лечимо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пацијената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оних пацијената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опорав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добија</w:t>
      </w:r>
      <w:r w:rsidRPr="007857D0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крвни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притисак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групе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хипертензија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добија</w:t>
      </w:r>
      <w:r w:rsidRPr="007857D0">
        <w:rPr>
          <w:rFonts w:cs="Arial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3</w:t>
      </w:r>
      <w:r w:rsidRPr="00E779C8">
        <w:rPr>
          <w:rFonts w:cs="Arial"/>
          <w:lang w:val="sr-Latn-CS" w:eastAsia="sr-Latn-CS"/>
        </w:rPr>
        <w:t xml:space="preserve">.3 </w:t>
      </w:r>
      <w:r>
        <w:rPr>
          <w:rFonts w:cs="Arial"/>
          <w:lang w:val="sr-Latn-CS" w:eastAsia="sr-Latn-CS"/>
        </w:rPr>
        <w:t>показује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расподелу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 w:rsidRPr="00BE6AED">
        <w:rPr>
          <w:rFonts w:cs="Arial"/>
          <w:i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 = 0.3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растуће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симет</w:t>
      </w:r>
      <w:r>
        <w:rPr>
          <w:rFonts w:cs="Arial"/>
          <w:lang w:val="sr-Cyrl-CS" w:eastAsia="sr-Latn-CS"/>
        </w:rPr>
        <w:t>р</w:t>
      </w:r>
      <w:r>
        <w:rPr>
          <w:rFonts w:cs="Arial"/>
          <w:lang w:val="sr-Latn-CS" w:eastAsia="sr-Latn-CS"/>
        </w:rPr>
        <w:t>и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расте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конвергира (тежи)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Нормално</w:t>
      </w:r>
      <w:r>
        <w:rPr>
          <w:rFonts w:cs="Arial"/>
          <w:lang w:val="sr-Cyrl-CS" w:eastAsia="sr-Latn-CS"/>
        </w:rPr>
        <w:t>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описана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наредном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E779C8">
        <w:rPr>
          <w:rFonts w:cs="Arial"/>
          <w:lang w:val="sr-Latn-CS" w:eastAsia="sr-Latn-CS"/>
        </w:rPr>
        <w:t>.</w:t>
      </w:r>
    </w:p>
    <w:p w:rsidR="003341EE" w:rsidRPr="00DF7CFB" w:rsidRDefault="003341EE" w:rsidP="003341EE">
      <w:pPr>
        <w:pStyle w:val="Heading3"/>
        <w:rPr>
          <w:lang w:val="sr-Latn-CS" w:eastAsia="sr-Latn-CS"/>
        </w:rPr>
      </w:pPr>
      <w:bookmarkStart w:id="51" w:name="_Toc272700015"/>
      <w:bookmarkStart w:id="52" w:name="_Toc274937189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.5 </w:t>
      </w:r>
      <w:r>
        <w:rPr>
          <w:lang w:eastAsia="sr-Latn-CS"/>
        </w:rPr>
        <w:t>Средина</w:t>
      </w:r>
      <w:r w:rsidRPr="00DF7CFB">
        <w:rPr>
          <w:lang w:val="sr-Latn-CS" w:eastAsia="sr-Latn-CS"/>
        </w:rPr>
        <w:t xml:space="preserve"> </w:t>
      </w:r>
      <w:r w:rsidRPr="007D0805">
        <w:rPr>
          <w:lang w:eastAsia="sr-Latn-CS"/>
        </w:rPr>
        <w:t>и</w:t>
      </w:r>
      <w:r w:rsidRPr="00DF7CFB">
        <w:rPr>
          <w:lang w:val="sr-Latn-CS" w:eastAsia="sr-Latn-CS"/>
        </w:rPr>
        <w:t xml:space="preserve"> </w:t>
      </w:r>
      <w:r w:rsidRPr="007D0805">
        <w:rPr>
          <w:lang w:eastAsia="sr-Latn-CS"/>
        </w:rPr>
        <w:t>варијанса</w:t>
      </w:r>
      <w:r w:rsidRPr="00DF7CFB">
        <w:rPr>
          <w:lang w:val="sr-Latn-CS" w:eastAsia="sr-Latn-CS"/>
        </w:rPr>
        <w:t xml:space="preserve"> (</w:t>
      </w:r>
      <w:r>
        <w:rPr>
          <w:lang w:eastAsia="sr-Latn-CS"/>
        </w:rPr>
        <w:t>М</w:t>
      </w:r>
      <w:r w:rsidRPr="00DF7CFB">
        <w:rPr>
          <w:lang w:val="sr-Latn-CS" w:eastAsia="sr-Latn-CS"/>
        </w:rPr>
        <w:t>ean and variance</w:t>
      </w:r>
      <w:bookmarkEnd w:id="50"/>
      <w:r w:rsidRPr="00DF7CFB">
        <w:rPr>
          <w:lang w:val="sr-Latn-CS" w:eastAsia="sr-Latn-CS"/>
        </w:rPr>
        <w:t>)</w:t>
      </w:r>
      <w:bookmarkEnd w:id="51"/>
      <w:bookmarkEnd w:id="52"/>
    </w:p>
    <w:p w:rsidR="003341EE" w:rsidRPr="00E779C8" w:rsidRDefault="003341EE" w:rsidP="003341EE">
      <w:pPr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различитих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тежак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тумачење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5B70F8">
        <w:rPr>
          <w:rFonts w:cs="Arial"/>
          <w:i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сумирамо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учесталости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описати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своје</w:t>
      </w:r>
      <w:r w:rsidRPr="00E779C8">
        <w:rPr>
          <w:rFonts w:cs="Arial"/>
          <w:lang w:val="sr-Latn-CS" w:eastAsia="sr-Latn-CS"/>
        </w:rPr>
        <w:t xml:space="preserve"> </w:t>
      </w:r>
      <w:r w:rsidRPr="00D1024E">
        <w:rPr>
          <w:rFonts w:cs="Arial"/>
          <w:i/>
          <w:lang w:val="sr-Latn-CS" w:eastAsia="sr-Latn-CS"/>
        </w:rPr>
        <w:t>сре</w:t>
      </w:r>
      <w:r w:rsidRPr="00D1024E">
        <w:rPr>
          <w:rFonts w:cs="Arial"/>
          <w:i/>
          <w:lang w:val="sr-Cyrl-CS" w:eastAsia="sr-Latn-CS"/>
        </w:rPr>
        <w:t>дине</w:t>
      </w:r>
      <w:r>
        <w:rPr>
          <w:rFonts w:cs="Arial"/>
          <w:lang w:val="sr-Latn-CS" w:eastAsia="sr-Latn-CS"/>
        </w:rPr>
        <w:t xml:space="preserve"> (</w:t>
      </w:r>
      <w:r w:rsidRPr="000B7A0D">
        <w:rPr>
          <w:rFonts w:cs="Arial"/>
          <w:i/>
          <w:color w:val="auto"/>
          <w:lang w:val="sr-Latn-CS" w:eastAsia="sr-Latn-CS"/>
        </w:rPr>
        <w:t>mean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1024E">
        <w:rPr>
          <w:rFonts w:cs="Arial"/>
          <w:i/>
          <w:lang w:val="sr-Latn-CS" w:eastAsia="sr-Latn-CS"/>
        </w:rPr>
        <w:t>варијансе</w:t>
      </w:r>
      <w:r>
        <w:rPr>
          <w:rFonts w:cs="Arial"/>
          <w:lang w:val="sr-Cyrl-CS" w:eastAsia="sr-Latn-CS"/>
        </w:rPr>
        <w:t xml:space="preserve"> (</w:t>
      </w:r>
      <w:r w:rsidRPr="000B7A0D">
        <w:rPr>
          <w:rFonts w:cs="Arial"/>
          <w:i/>
          <w:color w:val="auto"/>
          <w:lang w:val="sr-Latn-CS" w:eastAsia="sr-Latn-CS"/>
        </w:rPr>
        <w:t>variance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>,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описати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вези 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њом</w:t>
      </w:r>
      <w:r w:rsidRPr="00E779C8">
        <w:rPr>
          <w:rFonts w:cs="Arial"/>
          <w:lang w:val="sr-Latn-CS" w:eastAsia="sr-Latn-CS"/>
        </w:rPr>
        <w:t xml:space="preserve">. 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просечна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>
        <w:rPr>
          <w:rFonts w:cs="Arial"/>
          <w:lang w:val="sr-Cyrl-CS" w:eastAsia="sr-Latn-CS"/>
        </w:rPr>
        <w:t xml:space="preserve"> (</w:t>
      </w:r>
      <w:r w:rsidRPr="00F07366">
        <w:rPr>
          <w:rFonts w:cs="Arial"/>
          <w:i/>
          <w:color w:val="auto"/>
          <w:lang w:val="sr-Latn-CS" w:eastAsia="sr-Latn-CS"/>
        </w:rPr>
        <w:t>expected value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очекивање</w:t>
      </w:r>
      <w:r>
        <w:rPr>
          <w:rFonts w:cs="Arial"/>
          <w:lang w:val="sr-Cyrl-CS" w:eastAsia="sr-Latn-CS"/>
        </w:rPr>
        <w:t xml:space="preserve"> (</w:t>
      </w:r>
      <w:r w:rsidRPr="00F07366">
        <w:rPr>
          <w:rFonts w:cs="Arial"/>
          <w:i/>
          <w:color w:val="auto"/>
          <w:lang w:val="sr-Latn-CS" w:eastAsia="sr-Latn-CS"/>
        </w:rPr>
        <w:t>expectation</w:t>
      </w:r>
      <w:r>
        <w:rPr>
          <w:rFonts w:cs="Arial"/>
          <w:lang w:val="sr-Cyrl-CS" w:eastAsia="sr-Latn-CS"/>
        </w:rPr>
        <w:t>)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X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обично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означава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(X).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1/4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 xml:space="preserve"> 1/4.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1/2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и </w:t>
      </w:r>
      <w:r w:rsidRPr="00E779C8">
        <w:rPr>
          <w:rFonts w:cs="Arial"/>
          <w:lang w:val="sr-Latn-CS" w:eastAsia="sr-Latn-CS"/>
        </w:rPr>
        <w:t xml:space="preserve">2 </w:t>
      </w:r>
      <w:r>
        <w:rPr>
          <w:rFonts w:cs="Arial"/>
          <w:lang w:val="sr-Latn-CS" w:eastAsia="sr-Latn-CS"/>
        </w:rPr>
        <w:t>главе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1/4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Просечна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</w:t>
      </w:r>
      <w:r w:rsidRPr="005731DA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</w:t>
      </w:r>
      <w:r>
        <w:rPr>
          <w:rFonts w:cs="Arial"/>
          <w:lang w:val="sr-Latn-CS" w:eastAsia="sr-Latn-CS"/>
        </w:rPr>
        <w:t>пропорциј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саберемо их</w:t>
      </w:r>
      <w:r w:rsidRPr="00E779C8">
        <w:rPr>
          <w:rFonts w:cs="Arial"/>
          <w:lang w:val="sr-Latn-CS" w:eastAsia="sr-Latn-CS"/>
        </w:rPr>
        <w:t>:</w:t>
      </w:r>
    </w:p>
    <w:p w:rsidR="003341EE" w:rsidRPr="00E779C8" w:rsidRDefault="003341EE" w:rsidP="003341EE">
      <w:pPr>
        <w:pStyle w:val="Equation1"/>
        <w:rPr>
          <w:lang w:val="sr-Latn-CS" w:eastAsia="sr-Latn-CS"/>
        </w:rPr>
      </w:pPr>
      <w:r w:rsidRPr="003177D2">
        <w:rPr>
          <w:noProof/>
          <w:position w:val="-20"/>
          <w:lang w:val="en-US"/>
        </w:rPr>
        <w:object w:dxaOrig="3100" w:dyaOrig="540">
          <v:shape id="_x0000_i1036" type="#_x0000_t75" style="width:155.5pt;height:27pt" o:ole="">
            <v:imagedata r:id="rId43" o:title=""/>
          </v:shape>
          <o:OLEObject Type="Embed" ProgID="Equation.3" ShapeID="_x0000_i1036" DrawAspect="Content" ObjectID="_1629900554" r:id="rId44"/>
        </w:object>
      </w:r>
    </w:p>
    <w:p w:rsidR="003341EE" w:rsidRDefault="003341EE" w:rsidP="003341EE">
      <w:pPr>
        <w:spacing w:before="0"/>
        <w:rPr>
          <w:rFonts w:cs="Arial"/>
          <w:lang w:val="sr-Latn-CS" w:eastAsia="sr-Latn-CS"/>
        </w:rPr>
      </w:pP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просечан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био</w:t>
      </w:r>
      <w:r w:rsidRPr="00E779C8">
        <w:rPr>
          <w:rFonts w:cs="Arial"/>
          <w:lang w:val="sr-Latn-CS" w:eastAsia="sr-Latn-CS"/>
        </w:rPr>
        <w:t xml:space="preserve"> 1.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узима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дискретне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</w:t>
      </w:r>
      <w:r>
        <w:rPr>
          <w:rFonts w:cs="Arial"/>
          <w:lang w:val="sr-Cyrl-CS" w:eastAsia="sr-Latn-CS"/>
        </w:rPr>
        <w:t>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очекивање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сумирању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сваке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појединачне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својом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 w:rsidRPr="00E779C8">
        <w:rPr>
          <w:rFonts w:cs="Arial"/>
          <w:lang w:val="sr-Latn-CS" w:eastAsia="sr-Latn-CS"/>
        </w:rPr>
        <w:t>.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Запамтите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приликом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ниједну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једну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опција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194741">
        <w:rPr>
          <w:rFonts w:cs="Arial"/>
          <w:position w:val="-6"/>
          <w:lang w:val="sr-Latn-CS" w:eastAsia="sr-Latn-CS"/>
        </w:rPr>
        <w:object w:dxaOrig="1820" w:dyaOrig="260">
          <v:shape id="_x0000_i1037" type="#_x0000_t75" style="width:91pt;height:13pt" o:ole="">
            <v:imagedata r:id="rId45" o:title=""/>
          </v:shape>
          <o:OLEObject Type="Embed" ProgID="Equation.3" ShapeID="_x0000_i1037" DrawAspect="Content" ObjectID="_1629900555" r:id="rId46"/>
        </w:objec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0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1,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просек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дужем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временском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периоду</w:t>
      </w:r>
      <w:r w:rsidRPr="00E779C8">
        <w:rPr>
          <w:rFonts w:cs="Arial"/>
          <w:lang w:val="sr-Latn-CS" w:eastAsia="sr-Latn-CS"/>
        </w:rPr>
        <w:t>.</w:t>
      </w:r>
    </w:p>
    <w:p w:rsidR="003341EE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просечн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 xml:space="preserve"> на квадрат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глава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бацању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0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јединица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 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1/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новчића</w:t>
      </w:r>
      <w:r w:rsidRPr="00E779C8">
        <w:rPr>
          <w:rFonts w:cs="Arial"/>
          <w:lang w:val="sr-Latn-CS" w:eastAsia="sr-Latn-CS"/>
        </w:rPr>
        <w:t xml:space="preserve">, 1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1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 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1/</w:t>
      </w:r>
      <w:r>
        <w:rPr>
          <w:rFonts w:cs="Arial"/>
          <w:lang w:val="sr-Cyrl-CS" w:eastAsia="sr-Latn-CS"/>
        </w:rPr>
        <w:t>2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2 </w:t>
      </w:r>
      <w:r>
        <w:rPr>
          <w:rFonts w:cs="Arial"/>
          <w:lang w:val="sr-Latn-CS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1 </w:t>
      </w:r>
      <w:r>
        <w:rPr>
          <w:rFonts w:cs="Arial"/>
          <w:lang w:val="sr-Latn-CS" w:eastAsia="sr-Latn-CS"/>
        </w:rPr>
        <w:t>јединица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 средине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јавља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код</w:t>
      </w:r>
      <w:r w:rsidRPr="00E779C8">
        <w:rPr>
          <w:rFonts w:cs="Arial"/>
          <w:lang w:val="sr-Latn-CS" w:eastAsia="sr-Latn-CS"/>
        </w:rPr>
        <w:t xml:space="preserve"> 1/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парова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вероватноћом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1/</w:t>
      </w:r>
      <w:r>
        <w:rPr>
          <w:rFonts w:cs="Arial"/>
          <w:lang w:val="sr-Cyrl-CS" w:eastAsia="sr-Latn-CS"/>
        </w:rPr>
        <w:t>4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налази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квадрирању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множећи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пропорци</w:t>
      </w:r>
      <w:r>
        <w:rPr>
          <w:rFonts w:cs="Arial"/>
          <w:lang w:val="sr-Cyrl-CS" w:eastAsia="sr-Latn-CS"/>
        </w:rPr>
        <w:t>ј</w:t>
      </w:r>
      <w:r>
        <w:rPr>
          <w:rFonts w:cs="Arial"/>
          <w:lang w:val="sr-Latn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броја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пута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десити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>вероватноћ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)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сабирањем</w:t>
      </w:r>
      <w:r w:rsidRPr="00E779C8">
        <w:rPr>
          <w:rFonts w:cs="Arial"/>
          <w:lang w:val="sr-Latn-CS" w:eastAsia="sr-Latn-CS"/>
        </w:rPr>
        <w:t>:</w:t>
      </w:r>
    </w:p>
    <w:p w:rsidR="003341EE" w:rsidRPr="00E779C8" w:rsidRDefault="003341EE" w:rsidP="003341EE">
      <w:pPr>
        <w:pStyle w:val="Equation1"/>
        <w:rPr>
          <w:lang w:val="sr-Latn-CS" w:eastAsia="sr-Latn-CS"/>
        </w:rPr>
      </w:pPr>
      <w:r w:rsidRPr="00944CCF">
        <w:rPr>
          <w:position w:val="-20"/>
          <w:lang w:val="sr-Latn-CS" w:eastAsia="sr-Latn-CS"/>
        </w:rPr>
        <w:object w:dxaOrig="7119" w:dyaOrig="540">
          <v:shape id="_x0000_i1038" type="#_x0000_t75" style="width:355pt;height:27.5pt" o:ole="">
            <v:imagedata r:id="rId47" o:title=""/>
          </v:shape>
          <o:OLEObject Type="Embed" ProgID="Equation.3" ShapeID="_x0000_i1038" DrawAspect="Content" ObjectID="_1629900556" r:id="rId48"/>
        </w:objec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</w:p>
    <w:p w:rsidR="003341EE" w:rsidRDefault="003341EE" w:rsidP="003341EE">
      <w:pPr>
        <w:pStyle w:val="Equation1"/>
        <w:spacing w:before="0"/>
        <w:ind w:left="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>Ми о</w:t>
      </w:r>
      <w:r>
        <w:rPr>
          <w:rFonts w:cs="Arial"/>
          <w:lang w:val="sr-Latn-CS" w:eastAsia="sr-Latn-CS"/>
        </w:rPr>
        <w:t>значавамо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X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1660C8">
        <w:rPr>
          <w:rFonts w:cs="Arial"/>
          <w:color w:val="auto"/>
          <w:lang w:val="sr-Latn-CS" w:eastAsia="sr-Latn-CS"/>
        </w:rPr>
        <w:t>V</w:t>
      </w:r>
      <w:r>
        <w:rPr>
          <w:rFonts w:cs="Arial"/>
          <w:color w:val="auto"/>
          <w:lang w:val="sr-Latn-CS" w:eastAsia="sr-Latn-CS"/>
        </w:rPr>
        <w:t>А</w:t>
      </w:r>
      <w:r w:rsidRPr="001660C8">
        <w:rPr>
          <w:rFonts w:cs="Arial"/>
          <w:color w:val="auto"/>
          <w:lang w:val="sr-Latn-CS" w:eastAsia="sr-Latn-CS"/>
        </w:rPr>
        <w:t>R</w:t>
      </w:r>
      <w:r w:rsidRPr="00E779C8">
        <w:rPr>
          <w:rFonts w:cs="Arial"/>
          <w:lang w:val="sr-Latn-CS" w:eastAsia="sr-Latn-CS"/>
        </w:rPr>
        <w:t xml:space="preserve">(X).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математичким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терминима</w:t>
      </w:r>
      <w:r w:rsidRPr="00E779C8">
        <w:rPr>
          <w:rFonts w:cs="Arial"/>
          <w:lang w:val="sr-Latn-CS" w:eastAsia="sr-Latn-CS"/>
        </w:rPr>
        <w:t xml:space="preserve">, </w:t>
      </w:r>
    </w:p>
    <w:p w:rsidR="003341EE" w:rsidRPr="001660C8" w:rsidRDefault="003341EE" w:rsidP="003341EE">
      <w:pPr>
        <w:pStyle w:val="Equation1"/>
        <w:rPr>
          <w:lang w:val="sr-Latn-CS" w:eastAsia="sr-Latn-CS"/>
        </w:rPr>
      </w:pPr>
      <w:r w:rsidRPr="00701C80">
        <w:rPr>
          <w:position w:val="-10"/>
          <w:lang w:val="sr-Latn-CS" w:eastAsia="sr-Latn-CS"/>
        </w:rPr>
        <w:object w:dxaOrig="2140" w:dyaOrig="340">
          <v:shape id="_x0000_i1039" type="#_x0000_t75" style="width:107pt;height:17pt" o:ole="">
            <v:imagedata r:id="rId49" o:title=""/>
          </v:shape>
          <o:OLEObject Type="Embed" ProgID="Equation.3" ShapeID="_x0000_i1039" DrawAspect="Content" ObjectID="_1629900557" r:id="rId50"/>
        </w:object>
      </w:r>
    </w:p>
    <w:p w:rsidR="003341EE" w:rsidRDefault="003341EE" w:rsidP="003341EE">
      <w:pPr>
        <w:spacing w:before="0"/>
        <w:ind w:firstLine="567"/>
        <w:rPr>
          <w:rFonts w:cs="Arial"/>
          <w:lang w:val="sr-Latn-CS" w:eastAsia="sr-Latn-CS"/>
        </w:rPr>
      </w:pPr>
    </w:p>
    <w:p w:rsidR="003341EE" w:rsidRPr="00E779C8" w:rsidRDefault="003341EE" w:rsidP="003341EE">
      <w:pPr>
        <w:spacing w:before="0"/>
        <w:ind w:firstLine="567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вадратни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Често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користимо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грчко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слово</w:t>
      </w:r>
      <w:r w:rsidRPr="00E779C8">
        <w:rPr>
          <w:rFonts w:cs="Arial"/>
          <w:lang w:val="sr-Latn-CS" w:eastAsia="sr-Latn-CS"/>
        </w:rPr>
        <w:t xml:space="preserve"> µ,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изговара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''м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sr-Latn-CS" w:eastAsia="sr-Latn-CS"/>
        </w:rPr>
        <w:t>''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σ, </w:t>
      </w:r>
      <w:r>
        <w:rPr>
          <w:rFonts w:cs="Arial"/>
          <w:lang w:val="sr-Latn-CS" w:eastAsia="sr-Latn-CS"/>
        </w:rPr>
        <w:t>''сигма''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</w:t>
      </w:r>
      <w:r>
        <w:rPr>
          <w:rFonts w:cs="Arial"/>
          <w:lang w:val="sr-Cyrl-CS" w:eastAsia="sr-Latn-CS"/>
        </w:rPr>
        <w:t>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σ</w:t>
      </w:r>
      <w:r w:rsidRPr="00E779C8">
        <w:rPr>
          <w:rFonts w:cs="Arial"/>
          <w:vertAlign w:val="superscript"/>
          <w:lang w:val="sr-Latn-CS" w:eastAsia="sr-Latn-CS"/>
        </w:rPr>
        <w:t>2</w:t>
      </w:r>
      <w:r w:rsidRPr="00E779C8">
        <w:rPr>
          <w:rFonts w:cs="Arial"/>
          <w:lang w:val="sr-Latn-CS" w:eastAsia="sr-Latn-CS"/>
        </w:rPr>
        <w:t>.</w:t>
      </w:r>
    </w:p>
    <w:p w:rsidR="003341EE" w:rsidRPr="00DF7CFB" w:rsidRDefault="003341EE" w:rsidP="003341EE">
      <w:pPr>
        <w:pStyle w:val="Heading3"/>
        <w:rPr>
          <w:lang w:val="sr-Latn-CS" w:eastAsia="sr-Latn-CS"/>
        </w:rPr>
      </w:pPr>
      <w:bookmarkStart w:id="53" w:name="_Toc261678955"/>
      <w:bookmarkStart w:id="54" w:name="_Toc272700016"/>
      <w:bookmarkStart w:id="55" w:name="_Toc274937190"/>
      <w:r>
        <w:rPr>
          <w:lang w:val="sr-Cyrl-CS" w:eastAsia="sr-Latn-CS"/>
        </w:rPr>
        <w:t>3</w:t>
      </w:r>
      <w:r w:rsidRPr="00DF7CFB">
        <w:rPr>
          <w:lang w:val="sr-Latn-CS" w:eastAsia="sr-Latn-CS"/>
        </w:rPr>
        <w:t xml:space="preserve">.6 </w:t>
      </w:r>
      <w:bookmarkEnd w:id="53"/>
      <w:r w:rsidRPr="00DF7CFB">
        <w:rPr>
          <w:lang w:val="sr-Latn-CS" w:eastAsia="sr-Latn-CS"/>
        </w:rPr>
        <w:t>K</w:t>
      </w:r>
      <w:r w:rsidRPr="00011802">
        <w:rPr>
          <w:lang w:eastAsia="sr-Latn-CS"/>
        </w:rPr>
        <w:t>арактеристике</w:t>
      </w:r>
      <w:r w:rsidRPr="00DF7CFB">
        <w:rPr>
          <w:lang w:val="sr-Latn-CS" w:eastAsia="sr-Latn-CS"/>
        </w:rPr>
        <w:t xml:space="preserve"> </w:t>
      </w:r>
      <w:r>
        <w:rPr>
          <w:lang w:val="sr-Cyrl-CS" w:eastAsia="sr-Latn-CS"/>
        </w:rPr>
        <w:t>средине</w:t>
      </w:r>
      <w:r w:rsidRPr="00DF7CFB">
        <w:rPr>
          <w:lang w:val="sr-Latn-CS" w:eastAsia="sr-Latn-CS"/>
        </w:rPr>
        <w:t xml:space="preserve"> </w:t>
      </w:r>
      <w:r w:rsidRPr="00011802">
        <w:rPr>
          <w:lang w:eastAsia="sr-Latn-CS"/>
        </w:rPr>
        <w:t>и</w:t>
      </w:r>
      <w:r w:rsidRPr="00DF7CFB">
        <w:rPr>
          <w:lang w:val="sr-Latn-CS" w:eastAsia="sr-Latn-CS"/>
        </w:rPr>
        <w:t xml:space="preserve"> </w:t>
      </w:r>
      <w:r w:rsidRPr="00011802">
        <w:rPr>
          <w:lang w:eastAsia="sr-Latn-CS"/>
        </w:rPr>
        <w:t>варијансе</w:t>
      </w:r>
      <w:bookmarkEnd w:id="54"/>
      <w:bookmarkEnd w:id="55"/>
    </w:p>
    <w:p w:rsidR="003341EE" w:rsidRPr="00E779C8" w:rsidRDefault="003341EE" w:rsidP="003341EE">
      <w:pPr>
        <w:spacing w:before="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додамо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променљивој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нова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настала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оној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оригинална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непромењен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људска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наша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додати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константна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утија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ипак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изменити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висинама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ра</w:t>
      </w:r>
      <w:r>
        <w:rPr>
          <w:rFonts w:cs="Arial"/>
          <w:lang w:val="sr-Cyrl-CS" w:eastAsia="sr-Latn-CS"/>
        </w:rPr>
        <w:t>з</w:t>
      </w:r>
      <w:r>
        <w:rPr>
          <w:rFonts w:cs="Arial"/>
          <w:lang w:val="sr-Latn-CS" w:eastAsia="sr-Latn-CS"/>
        </w:rPr>
        <w:t>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највишег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најнижег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човека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непромењена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онстанту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одузети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замолити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измерили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смањује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иста</w:t>
      </w:r>
      <w:r w:rsidRPr="00E779C8">
        <w:rPr>
          <w:rFonts w:cs="Arial"/>
          <w:lang w:val="sr-Latn-CS" w:eastAsia="sr-Latn-CS"/>
        </w:rPr>
        <w:t xml:space="preserve">. 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</w:t>
      </w:r>
      <w:r>
        <w:rPr>
          <w:rFonts w:cs="Arial"/>
          <w:lang w:val="sr-Cyrl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пример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рецимо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инча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пређемо 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центиметре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сваку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2.54.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, 2.54,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 </w:t>
      </w:r>
      <w:r>
        <w:rPr>
          <w:rFonts w:cs="Arial"/>
          <w:lang w:val="sr-Latn-CS" w:eastAsia="sr-Latn-CS"/>
        </w:rPr>
        <w:t xml:space="preserve">стандардно одступање 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обзиром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посматрања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исте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јединице</w:t>
      </w:r>
      <w:r w:rsidRPr="00E779C8">
        <w:rPr>
          <w:rFonts w:cs="Arial"/>
          <w:lang w:val="sr-Latn-CS" w:eastAsia="sr-Latn-CS"/>
        </w:rPr>
        <w:t>. M</w:t>
      </w:r>
      <w:r>
        <w:rPr>
          <w:rFonts w:cs="Arial"/>
          <w:lang w:val="sr-Latn-CS" w:eastAsia="sr-Latn-CS"/>
        </w:rPr>
        <w:t>еђутим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јединицама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па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Дељење 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</w:t>
      </w:r>
      <w:r>
        <w:rPr>
          <w:rFonts w:cs="Arial"/>
          <w:lang w:val="sr-Cyrl-CS" w:eastAsia="sr-Latn-CS"/>
        </w:rPr>
        <w:t>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функционише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начин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негативна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множи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знак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помножена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позитиван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Стандардн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одступање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кој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корен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увек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позитивн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Помножен</w:t>
      </w:r>
      <w:r>
        <w:rPr>
          <w:rFonts w:cs="Arial"/>
          <w:lang w:val="sr-Cyrl-CS" w:eastAsia="sr-Latn-CS"/>
        </w:rPr>
        <w:t>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апсолутном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вредношћу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константе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тј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константе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без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негативног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знака</w:t>
      </w:r>
      <w:r w:rsidRPr="00E779C8">
        <w:rPr>
          <w:rFonts w:cs="Arial"/>
          <w:lang w:val="sr-Latn-CS" w:eastAsia="sr-Latn-CS"/>
        </w:rPr>
        <w:t>.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саберемо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урадити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измерити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неједнаке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+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повећана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што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стајати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стајати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де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ава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друго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остаје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lastRenderedPageBreak/>
        <w:t>статистике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ве</w:t>
      </w:r>
      <w:r>
        <w:rPr>
          <w:rFonts w:cs="Arial"/>
          <w:lang w:val="sr-Cyrl-CS" w:eastAsia="sr-Latn-CS"/>
        </w:rPr>
        <w:t>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</w:t>
      </w:r>
      <w:r>
        <w:rPr>
          <w:rFonts w:cs="Arial"/>
          <w:lang w:val="sr-Cyrl-CS" w:eastAsia="sr-Latn-CS"/>
        </w:rPr>
        <w:t>ђ</w:t>
      </w:r>
      <w:r>
        <w:rPr>
          <w:rFonts w:cs="Arial"/>
          <w:lang w:val="sr-Latn-CS" w:eastAsia="sr-Latn-CS"/>
        </w:rPr>
        <w:t>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сврхе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Они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сијалицу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попну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одређену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висину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Сад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ниски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морају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узму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док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урадити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кутијама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резултат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добијамо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скоро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потпуно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смањење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варијабилности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стране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ка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најни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најни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кутије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порасла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Независност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веома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бит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>н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услов</w:t>
      </w:r>
      <w:r w:rsidRPr="00E779C8">
        <w:rPr>
          <w:rFonts w:cs="Arial"/>
          <w:lang w:val="sr-Latn-CS" w:eastAsia="sr-Latn-CS"/>
        </w:rPr>
        <w:t>.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 w:rsidRPr="00E779C8">
        <w:rPr>
          <w:rFonts w:cs="Arial"/>
          <w:lang w:val="sr-Latn-CS" w:eastAsia="sr-Latn-CS"/>
        </w:rPr>
        <w:t>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одузмемо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разлике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између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ако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разлике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њихових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Претпоставимо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случајне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дубине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меримо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нивоа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земље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Средина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изнад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земље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висина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минус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дубин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порасла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јер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дубоким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>
        <w:rPr>
          <w:rFonts w:cs="Arial"/>
          <w:lang w:val="sr-Cyrl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високи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плитким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 w:rsidRPr="00E779C8">
        <w:rPr>
          <w:rFonts w:cs="Arial"/>
          <w:lang w:val="sr-Latn-CS" w:eastAsia="sr-Latn-CS"/>
        </w:rPr>
        <w:t>. A</w:t>
      </w:r>
      <w:r>
        <w:rPr>
          <w:rFonts w:cs="Arial"/>
          <w:lang w:val="sr-Latn-CS" w:eastAsia="sr-Latn-CS"/>
        </w:rPr>
        <w:t>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нису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color w:val="auto"/>
          <w:lang w:val="sr-Latn-CS" w:eastAsia="sr-Latn-CS"/>
        </w:rPr>
        <w:t>адитивност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варијанси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се</w:t>
      </w:r>
      <w:r w:rsidRPr="00E779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color w:val="auto"/>
          <w:lang w:val="sr-Latn-CS" w:eastAsia="sr-Latn-CS"/>
        </w:rPr>
        <w:t>рашчлањује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случај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>. K</w:t>
      </w:r>
      <w:r>
        <w:rPr>
          <w:rFonts w:cs="Arial"/>
          <w:lang w:val="sr-Latn-CS" w:eastAsia="sr-Latn-CS"/>
        </w:rPr>
        <w:t>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људи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покушају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сакрију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рупама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Cyrl-CS" w:eastAsia="sr-Latn-CS"/>
        </w:rPr>
        <w:t xml:space="preserve">они </w:t>
      </w:r>
      <w:r>
        <w:rPr>
          <w:rFonts w:cs="Arial"/>
          <w:lang w:val="sr-Latn-CS" w:eastAsia="sr-Latn-CS"/>
        </w:rPr>
        <w:t>морају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да пронађу </w:t>
      </w:r>
      <w:r>
        <w:rPr>
          <w:rFonts w:cs="Arial"/>
          <w:lang w:val="sr-Latn-CS" w:eastAsia="sr-Latn-CS"/>
        </w:rPr>
        <w:t>рупу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довољно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дубока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могли</w:t>
      </w:r>
      <w:r>
        <w:rPr>
          <w:rFonts w:cs="Arial"/>
          <w:lang w:val="sr-Cyrl-CS" w:eastAsia="sr-Latn-CS"/>
        </w:rPr>
        <w:t xml:space="preserve"> да ураде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варијабилност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опет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смањена</w:t>
      </w:r>
      <w:r w:rsidRPr="00E779C8">
        <w:rPr>
          <w:rFonts w:cs="Arial"/>
          <w:lang w:val="sr-Latn-CS" w:eastAsia="sr-Latn-CS"/>
        </w:rPr>
        <w:t>.</w:t>
      </w:r>
    </w:p>
    <w:p w:rsidR="003341EE" w:rsidRPr="00E779C8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Ефекти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множења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слу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ајне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ефекти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дељења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</w:t>
      </w:r>
      <w:r>
        <w:rPr>
          <w:rFonts w:cs="Arial"/>
          <w:lang w:val="sr-Cyrl-CS" w:eastAsia="sr-Latn-CS"/>
        </w:rPr>
        <w:t>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друге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много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ви</w:t>
      </w:r>
      <w:r>
        <w:rPr>
          <w:rFonts w:cs="Arial"/>
          <w:lang w:val="sr-Cyrl-CS" w:eastAsia="sr-Latn-CS"/>
        </w:rPr>
        <w:t>ш</w:t>
      </w:r>
      <w:r>
        <w:rPr>
          <w:rFonts w:cs="Arial"/>
          <w:lang w:val="sr-Latn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компликовани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ретко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треба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радимо</w:t>
      </w:r>
      <w:r w:rsidRPr="00E779C8">
        <w:rPr>
          <w:rFonts w:cs="Arial"/>
          <w:lang w:val="sr-Latn-CS" w:eastAsia="sr-Latn-CS"/>
        </w:rPr>
        <w:t>.</w:t>
      </w:r>
    </w:p>
    <w:p w:rsidR="003341EE" w:rsidRDefault="003341EE" w:rsidP="003341EE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Сада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</w:t>
      </w:r>
      <w:r>
        <w:rPr>
          <w:rFonts w:cs="Arial"/>
          <w:lang w:val="sr-Cyrl-CS" w:eastAsia="sr-Latn-CS"/>
        </w:rPr>
        <w:t>ж</w:t>
      </w:r>
      <w:r>
        <w:rPr>
          <w:rFonts w:cs="Arial"/>
          <w:lang w:val="sr-Latn-CS" w:eastAsia="sr-Latn-CS"/>
        </w:rPr>
        <w:t>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val="sr-Latn-CS" w:eastAsia="sr-Latn-CS"/>
        </w:rPr>
        <w:t>на</w:t>
      </w:r>
      <w:r>
        <w:rPr>
          <w:rFonts w:cs="Arial"/>
          <w:lang w:val="sr-Cyrl-CS" w:eastAsia="sr-Latn-CS"/>
        </w:rPr>
        <w:t>ћ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помоћ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параметара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Размотримо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прво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 xml:space="preserve">= 1. </w:t>
      </w:r>
      <w:r>
        <w:rPr>
          <w:rFonts w:cs="Arial"/>
          <w:lang w:val="sr-Latn-CS" w:eastAsia="sr-Latn-CS"/>
        </w:rPr>
        <w:t>Онда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>:</w:t>
      </w:r>
    </w:p>
    <w:p w:rsidR="003341EE" w:rsidRDefault="003341EE" w:rsidP="003341EE">
      <w:pPr>
        <w:spacing w:before="60"/>
        <w:ind w:firstLine="72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вредност</w:t>
      </w:r>
      <w:r>
        <w:rPr>
          <w:rFonts w:cs="Arial"/>
          <w:lang w:val="sr-Cyrl-CS" w:eastAsia="sr-Latn-CS"/>
        </w:rPr>
        <w:tab/>
        <w:t>вероватноћа</w:t>
      </w:r>
    </w:p>
    <w:p w:rsidR="003341EE" w:rsidRPr="000E63F8" w:rsidRDefault="003341EE" w:rsidP="003341EE">
      <w:pPr>
        <w:spacing w:before="40"/>
        <w:ind w:firstLine="72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 xml:space="preserve">      0</w:t>
      </w:r>
      <w:r>
        <w:rPr>
          <w:rFonts w:cs="Arial"/>
          <w:lang w:val="sr-Cyrl-CS" w:eastAsia="sr-Latn-CS"/>
        </w:rPr>
        <w:tab/>
      </w:r>
      <w:r>
        <w:rPr>
          <w:rFonts w:cs="Arial"/>
          <w:lang w:val="sr-Cyrl-CS" w:eastAsia="sr-Latn-CS"/>
        </w:rPr>
        <w:tab/>
        <w:t xml:space="preserve">      1-p</w:t>
      </w:r>
    </w:p>
    <w:p w:rsidR="003341EE" w:rsidRPr="000E63F8" w:rsidRDefault="003341EE" w:rsidP="003341EE">
      <w:pPr>
        <w:spacing w:before="40"/>
        <w:ind w:firstLine="720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t xml:space="preserve">      1</w:t>
      </w:r>
      <w:r>
        <w:rPr>
          <w:rFonts w:cs="Arial"/>
          <w:lang w:val="sr-Latn-CS" w:eastAsia="sr-Latn-CS"/>
        </w:rPr>
        <w:tab/>
      </w:r>
      <w:r>
        <w:rPr>
          <w:rFonts w:cs="Arial"/>
          <w:lang w:val="sr-Latn-CS" w:eastAsia="sr-Latn-CS"/>
        </w:rPr>
        <w:tab/>
        <w:t xml:space="preserve">        p</w:t>
      </w:r>
    </w:p>
    <w:p w:rsidR="003341EE" w:rsidRDefault="003341EE" w:rsidP="003341EE">
      <w:pPr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средина</w:t>
      </w:r>
    </w:p>
    <w:p w:rsidR="003341EE" w:rsidRPr="00C65DAF" w:rsidRDefault="003341EE" w:rsidP="003341EE">
      <w:pPr>
        <w:pStyle w:val="Equation1"/>
        <w:rPr>
          <w:lang w:val="sr-Cyrl-CS" w:eastAsia="sr-Latn-CS"/>
        </w:rPr>
      </w:pPr>
      <w:r w:rsidRPr="001660C8">
        <w:rPr>
          <w:color w:val="auto"/>
          <w:lang w:val="sr-Latn-CS" w:eastAsia="sr-Latn-CS"/>
        </w:rPr>
        <w:t xml:space="preserve">0 </w:t>
      </w:r>
      <w:r>
        <w:rPr>
          <w:color w:val="auto"/>
          <w:lang w:val="sr-Latn-CS" w:eastAsia="sr-Latn-CS"/>
        </w:rPr>
        <w:t>x</w:t>
      </w:r>
      <w:r w:rsidRPr="001660C8">
        <w:rPr>
          <w:color w:val="auto"/>
          <w:lang w:val="sr-Latn-CS" w:eastAsia="sr-Latn-CS"/>
        </w:rPr>
        <w:t xml:space="preserve"> (1 - </w:t>
      </w:r>
      <w:r w:rsidRPr="00D01732">
        <w:rPr>
          <w:i/>
          <w:color w:val="auto"/>
          <w:lang w:val="sr-Latn-CS" w:eastAsia="sr-Latn-CS"/>
        </w:rPr>
        <w:t>p</w:t>
      </w:r>
      <w:r w:rsidRPr="001660C8">
        <w:rPr>
          <w:color w:val="auto"/>
          <w:lang w:val="sr-Latn-CS" w:eastAsia="sr-Latn-CS"/>
        </w:rPr>
        <w:t xml:space="preserve">) + 1 </w:t>
      </w:r>
      <w:r>
        <w:rPr>
          <w:color w:val="auto"/>
          <w:lang w:val="sr-Latn-CS" w:eastAsia="sr-Latn-CS"/>
        </w:rPr>
        <w:t>x</w:t>
      </w:r>
      <w:r w:rsidRPr="001660C8">
        <w:rPr>
          <w:color w:val="auto"/>
          <w:lang w:val="sr-Latn-CS" w:eastAsia="sr-Latn-CS"/>
        </w:rPr>
        <w:t xml:space="preserve"> </w:t>
      </w:r>
      <w:r w:rsidRPr="00D01732">
        <w:rPr>
          <w:i/>
          <w:color w:val="auto"/>
          <w:lang w:val="sr-Latn-CS" w:eastAsia="sr-Latn-CS"/>
        </w:rPr>
        <w:t>p</w:t>
      </w:r>
      <w:r w:rsidRPr="001660C8">
        <w:rPr>
          <w:color w:val="auto"/>
          <w:lang w:val="sr-Latn-CS" w:eastAsia="sr-Latn-CS"/>
        </w:rPr>
        <w:t xml:space="preserve"> = </w:t>
      </w:r>
      <w:r w:rsidRPr="00D01732">
        <w:rPr>
          <w:i/>
          <w:color w:val="auto"/>
          <w:lang w:val="sr-Latn-CS" w:eastAsia="sr-Latn-CS"/>
        </w:rPr>
        <w:t>p</w:t>
      </w:r>
    </w:p>
    <w:p w:rsidR="003341EE" w:rsidRDefault="003341EE" w:rsidP="003341EE">
      <w:pPr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</w:p>
    <w:p w:rsidR="003341EE" w:rsidRPr="00E779C8" w:rsidRDefault="003341EE" w:rsidP="003341EE">
      <w:pPr>
        <w:pStyle w:val="Equation1"/>
        <w:rPr>
          <w:lang w:val="sr-Latn-CS" w:eastAsia="sr-Latn-CS"/>
        </w:rPr>
      </w:pPr>
      <w:r w:rsidRPr="00BB78BF">
        <w:rPr>
          <w:position w:val="-10"/>
          <w:lang w:val="sr-Latn-CS" w:eastAsia="sr-Latn-CS"/>
        </w:rPr>
        <w:object w:dxaOrig="6940" w:dyaOrig="360">
          <v:shape id="_x0000_i1040" type="#_x0000_t75" style="width:347pt;height:19pt" o:ole="">
            <v:imagedata r:id="rId51" o:title=""/>
          </v:shape>
          <o:OLEObject Type="Embed" ProgID="Equation.3" ShapeID="_x0000_i1040" DrawAspect="Content" ObjectID="_1629900558" r:id="rId52"/>
        </w:object>
      </w:r>
    </w:p>
    <w:p w:rsidR="003341EE" w:rsidRDefault="003341EE" w:rsidP="003341EE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</w:p>
    <w:p w:rsidR="003341EE" w:rsidRPr="00E779C8" w:rsidRDefault="003341EE" w:rsidP="003341EE">
      <w:pPr>
        <w:tabs>
          <w:tab w:val="left" w:pos="676"/>
        </w:tabs>
        <w:spacing w:before="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ab/>
      </w:r>
      <w:r>
        <w:rPr>
          <w:rFonts w:cs="Arial"/>
          <w:lang w:val="sr-Cyrl-CS" w:eastAsia="sr-Latn-CS"/>
        </w:rPr>
        <w:t>Сада, п</w:t>
      </w:r>
      <w:r>
        <w:rPr>
          <w:rFonts w:cs="Arial"/>
          <w:lang w:val="sr-Latn-CS" w:eastAsia="sr-Latn-CS"/>
        </w:rPr>
        <w:t>роменљива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параметрима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>
        <w:rPr>
          <w:rFonts w:cs="Arial"/>
          <w:lang w:val="sr-Latn-CS" w:eastAsia="sr-Latn-CS"/>
        </w:rPr>
        <w:t xml:space="preserve"> 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независних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параметрима</w:t>
      </w:r>
      <w:r w:rsidRPr="00E779C8">
        <w:rPr>
          <w:rFonts w:cs="Arial"/>
          <w:lang w:val="sr-Latn-CS" w:eastAsia="sr-Latn-CS"/>
        </w:rPr>
        <w:t xml:space="preserve"> 1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средина </w:t>
      </w:r>
      <w:r>
        <w:rPr>
          <w:rFonts w:cs="Arial"/>
          <w:lang w:val="sr-Latn-CS" w:eastAsia="sr-Latn-CS"/>
        </w:rPr>
        <w:t>које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једнаке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p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њена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једнаких</w:t>
      </w:r>
      <w:r w:rsidRPr="00E779C8">
        <w:rPr>
          <w:rFonts w:cs="Arial"/>
          <w:lang w:val="sr-Latn-CS" w:eastAsia="sr-Latn-CS"/>
        </w:rPr>
        <w:t xml:space="preserve"> </w:t>
      </w:r>
      <w:r w:rsidRPr="006F0A1E">
        <w:rPr>
          <w:rFonts w:cs="Arial"/>
          <w:position w:val="-10"/>
          <w:lang w:val="sr-Latn-CS" w:eastAsia="sr-Latn-CS"/>
        </w:rPr>
        <w:object w:dxaOrig="700" w:dyaOrig="300">
          <v:shape id="_x0000_i1041" type="#_x0000_t75" style="width:35pt;height:15pt" o:ole="">
            <v:imagedata r:id="rId53" o:title=""/>
          </v:shape>
          <o:OLEObject Type="Embed" ProgID="Equation.3" ShapeID="_x0000_i1041" DrawAspect="Content" ObjectID="_1629900559" r:id="rId54"/>
        </w:objec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расподела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има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средину </w:t>
      </w:r>
      <w:r w:rsidRPr="00DC405E">
        <w:rPr>
          <w:rFonts w:cs="Arial"/>
          <w:i/>
          <w:color w:val="auto"/>
          <w:lang w:val="sr-Latn-CS" w:eastAsia="sr-Latn-CS"/>
        </w:rPr>
        <w:t>= np</w:t>
      </w:r>
      <w:r>
        <w:rPr>
          <w:rFonts w:cs="Arial"/>
          <w:lang w:val="sr-Latn-CS" w:eastAsia="sr-Latn-CS"/>
        </w:rPr>
        <w:t xml:space="preserve"> 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= </w:t>
      </w:r>
      <w:r w:rsidRPr="004C0BA4">
        <w:rPr>
          <w:rFonts w:cs="Arial"/>
          <w:position w:val="-10"/>
          <w:lang w:val="sr-Latn-CS" w:eastAsia="sr-Latn-CS"/>
        </w:rPr>
        <w:object w:dxaOrig="800" w:dyaOrig="300">
          <v:shape id="_x0000_i1042" type="#_x0000_t75" style="width:40pt;height:15pt" o:ole="">
            <v:imagedata r:id="rId55" o:title=""/>
          </v:shape>
          <o:OLEObject Type="Embed" ProgID="Equation.3" ShapeID="_x0000_i1042" DrawAspect="Content" ObjectID="_1629900560" r:id="rId56"/>
        </w:object>
      </w:r>
      <w:r w:rsidRPr="001660C8">
        <w:rPr>
          <w:rFonts w:cs="Arial"/>
          <w:color w:val="auto"/>
          <w:lang w:val="sr-Latn-CS" w:eastAsia="sr-Latn-CS"/>
        </w:rPr>
        <w:t>.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проблема велик</w:t>
      </w:r>
      <w:r>
        <w:rPr>
          <w:rFonts w:cs="Arial"/>
          <w:lang w:val="sr-Cyrl-CS" w:eastAsia="sr-Latn-CS"/>
        </w:rPr>
        <w:t>ог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корисније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формуле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Биномне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вероватноће</w:t>
      </w:r>
      <w:r w:rsidRPr="00E779C8">
        <w:rPr>
          <w:rFonts w:cs="Arial"/>
          <w:lang w:val="sr-Latn-CS" w:eastAsia="sr-Latn-CS"/>
        </w:rPr>
        <w:t>.</w:t>
      </w:r>
    </w:p>
    <w:p w:rsidR="003341EE" w:rsidRDefault="003341EE" w:rsidP="003341EE">
      <w:pPr>
        <w:tabs>
          <w:tab w:val="left" w:pos="676"/>
        </w:tabs>
        <w:spacing w:before="0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ab/>
      </w:r>
      <w:r w:rsidRPr="00E779C8">
        <w:rPr>
          <w:rFonts w:cs="Arial"/>
          <w:lang w:val="sr-Latn-CS" w:eastAsia="sr-Latn-CS"/>
        </w:rPr>
        <w:t>K</w:t>
      </w:r>
      <w:r>
        <w:rPr>
          <w:rFonts w:cs="Arial"/>
          <w:lang w:val="sr-Latn-CS" w:eastAsia="sr-Latn-CS"/>
        </w:rPr>
        <w:t>арактеристике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средине и варијансе </w:t>
      </w:r>
      <w:r>
        <w:rPr>
          <w:rFonts w:cs="Arial"/>
          <w:lang w:val="sr-Latn-CS" w:eastAsia="sr-Latn-CS"/>
        </w:rPr>
        <w:t>случајних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променљивих омогућавају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пронађемо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формално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решење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проблем</w:t>
      </w:r>
      <w:r>
        <w:rPr>
          <w:rFonts w:cs="Arial"/>
          <w:lang w:val="sr-Cyrl-CS" w:eastAsia="sr-Latn-CS"/>
        </w:rPr>
        <w:t>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за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узорка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о чему смо дискутовали у д</w:t>
      </w:r>
      <w:r>
        <w:rPr>
          <w:rFonts w:cs="Arial"/>
          <w:lang w:val="sr-Latn-CS" w:eastAsia="sr-Latn-CS"/>
        </w:rPr>
        <w:t xml:space="preserve">елу </w:t>
      </w:r>
      <w:r>
        <w:rPr>
          <w:rFonts w:cs="Arial"/>
          <w:lang w:val="sr-Cyrl-CS" w:eastAsia="sr-Latn-CS"/>
        </w:rPr>
        <w:t xml:space="preserve">1 </w:t>
      </w:r>
      <w:r>
        <w:rPr>
          <w:rFonts w:cs="Arial"/>
          <w:lang w:val="sr-Latn-CS" w:eastAsia="sr-Latn-CS"/>
        </w:rPr>
        <w:t>који је обрађивао сумирање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Желимо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да пр</w:t>
      </w:r>
      <w:r>
        <w:rPr>
          <w:rFonts w:cs="Arial"/>
          <w:lang w:val="sr-Latn-CS" w:eastAsia="sr-Latn-CS"/>
        </w:rPr>
        <w:t>оцен</w:t>
      </w:r>
      <w:r>
        <w:rPr>
          <w:rFonts w:cs="Arial"/>
          <w:lang w:val="sr-Cyrl-CS" w:eastAsia="sr-Latn-CS"/>
        </w:rPr>
        <w:t>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ч</w:t>
      </w:r>
      <w:r>
        <w:rPr>
          <w:rFonts w:cs="Arial"/>
          <w:lang w:val="sr-Latn-CS" w:eastAsia="sr-Latn-CS"/>
        </w:rPr>
        <w:t>ија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</w:t>
      </w:r>
      <w:r>
        <w:rPr>
          <w:rFonts w:cs="Arial"/>
          <w:lang w:val="sr-Cyrl-CS" w:eastAsia="sr-Latn-CS"/>
        </w:rPr>
        <w:t>а</w:t>
      </w:r>
      <w:r>
        <w:rPr>
          <w:rFonts w:cs="Arial"/>
          <w:lang w:val="sr-Latn-CS" w:eastAsia="sr-Latn-CS"/>
        </w:rPr>
        <w:t xml:space="preserve"> популациј</w:t>
      </w:r>
      <w:r>
        <w:rPr>
          <w:rFonts w:cs="Arial"/>
          <w:lang w:val="sr-Cyrl-CS" w:eastAsia="sr-Latn-CS"/>
        </w:rPr>
        <w:t>е</w:t>
      </w:r>
      <w:r w:rsidRPr="00E779C8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Очекивана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вредност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од</w:t>
      </w:r>
      <w:r>
        <w:rPr>
          <w:rFonts w:cs="Arial"/>
          <w:lang w:val="sr-Cyrl-CS" w:eastAsia="sr-Latn-CS"/>
        </w:rPr>
        <w:t xml:space="preserve"> </w:t>
      </w:r>
      <w:r w:rsidRPr="005D24D9">
        <w:rPr>
          <w:rFonts w:cs="Arial"/>
          <w:position w:val="-14"/>
          <w:lang w:val="sr-Latn-CS" w:eastAsia="sr-Latn-CS"/>
        </w:rPr>
        <w:object w:dxaOrig="1020" w:dyaOrig="440">
          <v:shape id="_x0000_i1043" type="#_x0000_t75" style="width:50.5pt;height:22pt" o:ole="">
            <v:imagedata r:id="rId57" o:title=""/>
          </v:shape>
          <o:OLEObject Type="Embed" ProgID="Equation.3" ShapeID="_x0000_i1043" DrawAspect="Content" ObjectID="_1629900561" r:id="rId58"/>
        </w:objec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може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показати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 xml:space="preserve">као </w:t>
      </w:r>
      <w:r w:rsidRPr="000151D9">
        <w:rPr>
          <w:rFonts w:cs="Arial"/>
          <w:color w:val="auto"/>
          <w:position w:val="-10"/>
          <w:lang w:val="sr-Latn-CS" w:eastAsia="sr-Latn-CS"/>
        </w:rPr>
        <w:object w:dxaOrig="1300" w:dyaOrig="300">
          <v:shape id="_x0000_i1044" type="#_x0000_t75" style="width:65pt;height:15pt" o:ole="">
            <v:imagedata r:id="rId59" o:title=""/>
          </v:shape>
          <o:OLEObject Type="Embed" ProgID="Equation.3" ShapeID="_x0000_i1044" DrawAspect="Content" ObjectID="_1629900562" r:id="rId60"/>
        </w:object>
      </w:r>
      <w:r w:rsidRPr="001660C8">
        <w:rPr>
          <w:rFonts w:cs="Arial"/>
          <w:color w:val="auto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стога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делимо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1660C8">
        <w:rPr>
          <w:rFonts w:cs="Arial"/>
          <w:color w:val="auto"/>
          <w:lang w:val="sr-Latn-CS" w:eastAsia="sr-Latn-CS"/>
        </w:rPr>
        <w:t xml:space="preserve"> </w:t>
      </w:r>
      <w:r w:rsidRPr="00E779C8">
        <w:rPr>
          <w:rFonts w:cs="Arial"/>
          <w:lang w:val="sr-Latn-CS" w:eastAsia="sr-Latn-CS"/>
        </w:rPr>
        <w:t>-1</w:t>
      </w:r>
      <w:r>
        <w:rPr>
          <w:rFonts w:cs="Arial"/>
          <w:lang w:val="sr-Cyrl-CS" w:eastAsia="sr-Latn-CS"/>
        </w:rPr>
        <w:t>,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а </w:t>
      </w:r>
      <w:r>
        <w:rPr>
          <w:rFonts w:cs="Arial"/>
          <w:lang w:val="sr-Latn-CS" w:eastAsia="sr-Latn-CS"/>
        </w:rPr>
        <w:t>не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E779C8">
        <w:rPr>
          <w:rFonts w:cs="Arial"/>
          <w:lang w:val="sr-Latn-CS" w:eastAsia="sr-Latn-CS"/>
        </w:rPr>
        <w:t xml:space="preserve"> </w:t>
      </w:r>
      <w:r w:rsidRPr="00DC405E">
        <w:rPr>
          <w:rFonts w:cs="Arial"/>
          <w:i/>
          <w:color w:val="auto"/>
          <w:lang w:val="sr-Latn-CS" w:eastAsia="sr-Latn-CS"/>
        </w:rPr>
        <w:t>n</w:t>
      </w:r>
      <w:r w:rsidRPr="00E779C8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да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бисмо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добили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нашу </w:t>
      </w:r>
      <w:r>
        <w:rPr>
          <w:rFonts w:cs="Arial"/>
          <w:lang w:val="sr-Latn-CS" w:eastAsia="sr-Latn-CS"/>
        </w:rPr>
        <w:t>процену</w:t>
      </w:r>
      <w:r w:rsidRPr="00E779C8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варијансе</w:t>
      </w:r>
      <w:r w:rsidRPr="00E779C8">
        <w:rPr>
          <w:rFonts w:cs="Arial"/>
          <w:lang w:val="sr-Latn-CS" w:eastAsia="sr-Latn-CS"/>
        </w:rPr>
        <w:t>.</w:t>
      </w:r>
    </w:p>
    <w:sectPr w:rsidR="003341EE" w:rsidSect="00F121A0">
      <w:headerReference w:type="default" r:id="rId61"/>
      <w:footerReference w:type="even" r:id="rId62"/>
      <w:footerReference w:type="default" r:id="rId63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F16" w:rsidRDefault="00886F16">
      <w:r>
        <w:separator/>
      </w:r>
    </w:p>
  </w:endnote>
  <w:endnote w:type="continuationSeparator" w:id="0">
    <w:p w:rsidR="00886F16" w:rsidRDefault="00886F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05" w:rsidRDefault="00C800B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5D0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F5D05" w:rsidRDefault="006F5D0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05" w:rsidRDefault="00C800B5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F5D0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650E4">
      <w:rPr>
        <w:rStyle w:val="PageNumber"/>
        <w:noProof/>
      </w:rPr>
      <w:t>1</w:t>
    </w:r>
    <w:r>
      <w:rPr>
        <w:rStyle w:val="PageNumber"/>
      </w:rPr>
      <w:fldChar w:fldCharType="end"/>
    </w:r>
    <w:r w:rsidR="006F5D05">
      <w:rPr>
        <w:rStyle w:val="PageNumber"/>
      </w:rPr>
      <w:t>/</w:t>
    </w:r>
    <w:r>
      <w:rPr>
        <w:rStyle w:val="PageNumber"/>
      </w:rPr>
      <w:fldChar w:fldCharType="begin"/>
    </w:r>
    <w:r w:rsidR="006F5D05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650E4">
      <w:rPr>
        <w:rStyle w:val="PageNumber"/>
        <w:noProof/>
      </w:rPr>
      <w:t>23</w:t>
    </w:r>
    <w:r>
      <w:rPr>
        <w:rStyle w:val="PageNumber"/>
      </w:rPr>
      <w:fldChar w:fldCharType="end"/>
    </w:r>
  </w:p>
  <w:p w:rsidR="006F5D05" w:rsidRPr="001653E0" w:rsidRDefault="00C800B5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6F5D05" w:rsidRPr="00FC1F3E">
      <w:rPr>
        <w:noProof/>
        <w:sz w:val="16"/>
        <w:szCs w:val="16"/>
        <w:lang w:val="en-US"/>
      </w:rPr>
      <w:t>Назив предавања: &lt;</w:t>
    </w:r>
    <w:r w:rsidR="00C542A4">
      <w:rPr>
        <w:noProof/>
        <w:sz w:val="16"/>
        <w:szCs w:val="16"/>
        <w:lang w:val="sr-Cyrl-CS"/>
      </w:rPr>
      <w:t>П</w:t>
    </w:r>
    <w:r w:rsidR="00C542A4" w:rsidRPr="00C542A4">
      <w:rPr>
        <w:noProof/>
        <w:sz w:val="16"/>
        <w:szCs w:val="16"/>
        <w:lang w:val="en-US"/>
      </w:rPr>
      <w:t>редстављање података и вероватноћа</w:t>
    </w:r>
    <w:r w:rsidR="006F5D05" w:rsidRPr="00FC1F3E">
      <w:rPr>
        <w:noProof/>
        <w:sz w:val="16"/>
        <w:szCs w:val="16"/>
        <w:lang w:val="en-US"/>
      </w:rPr>
      <w:t>&gt;</w:t>
    </w:r>
    <w:r w:rsidR="006F5D05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F16" w:rsidRDefault="00886F16">
      <w:r>
        <w:separator/>
      </w:r>
    </w:p>
  </w:footnote>
  <w:footnote w:type="continuationSeparator" w:id="0">
    <w:p w:rsidR="00886F16" w:rsidRDefault="00886F16">
      <w:r>
        <w:continuationSeparator/>
      </w:r>
    </w:p>
  </w:footnote>
  <w:footnote w:id="1">
    <w:p w:rsidR="006F5D05" w:rsidRDefault="006F5D05" w:rsidP="00272F45">
      <w:pPr>
        <w:pStyle w:val="FootnoteText"/>
      </w:pPr>
      <w:r>
        <w:rPr>
          <w:rStyle w:val="FootnoteReference"/>
        </w:rPr>
        <w:footnoteRef/>
      </w:r>
      <w:r>
        <w:t xml:space="preserve"> Министарство здравља и социјалног осигурања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D05" w:rsidRDefault="006F5D05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6F5D05" w:rsidRPr="00A650E4" w:rsidRDefault="006F5D05">
    <w:pPr>
      <w:pStyle w:val="Header"/>
      <w:spacing w:before="0"/>
      <w:rPr>
        <w:b/>
        <w:sz w:val="16"/>
        <w:szCs w:val="16"/>
        <w:lang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СТАТИСТИКА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У</w:t>
    </w:r>
    <w:r w:rsidRPr="00C24874">
      <w:rPr>
        <w:sz w:val="16"/>
        <w:szCs w:val="16"/>
        <w:lang w:val="es-ES"/>
      </w:rPr>
      <w:t xml:space="preserve"> </w:t>
    </w:r>
    <w:r>
      <w:rPr>
        <w:sz w:val="16"/>
        <w:szCs w:val="16"/>
        <w:lang w:val="es-ES"/>
      </w:rPr>
      <w:t>ФАРМАЦИЈИ</w:t>
    </w:r>
    <w:r w:rsidRPr="00C24874">
      <w:rPr>
        <w:sz w:val="16"/>
        <w:szCs w:val="16"/>
        <w:lang w:val="es-ES"/>
      </w:rPr>
      <w:t xml:space="preserve"> </w:t>
    </w:r>
    <w:r w:rsidRPr="000647CD">
      <w:rPr>
        <w:sz w:val="16"/>
        <w:szCs w:val="16"/>
        <w:lang w:val="es-ES"/>
      </w:rPr>
      <w:t>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A650E4">
      <w:rPr>
        <w:b/>
        <w:sz w:val="16"/>
        <w:szCs w:val="16"/>
        <w:lang/>
      </w:rPr>
      <w:t>9</w:t>
    </w:r>
  </w:p>
  <w:p w:rsidR="006F5D05" w:rsidRDefault="00C800B5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24A7"/>
    <w:multiLevelType w:val="multilevel"/>
    <w:tmpl w:val="A5F2D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EA7C8A"/>
    <w:multiLevelType w:val="hybridMultilevel"/>
    <w:tmpl w:val="23AAB5F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211DC9"/>
    <w:multiLevelType w:val="hybridMultilevel"/>
    <w:tmpl w:val="74D2FDFE"/>
    <w:lvl w:ilvl="0" w:tplc="7CA0A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134B4C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16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270BE5"/>
    <w:multiLevelType w:val="multilevel"/>
    <w:tmpl w:val="32101C9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E366FE"/>
    <w:multiLevelType w:val="multilevel"/>
    <w:tmpl w:val="F88E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67026B"/>
    <w:multiLevelType w:val="hybridMultilevel"/>
    <w:tmpl w:val="ECDE9842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4D6BC8"/>
    <w:multiLevelType w:val="multilevel"/>
    <w:tmpl w:val="108AEB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C37CB6"/>
    <w:multiLevelType w:val="hybridMultilevel"/>
    <w:tmpl w:val="4BD0F4D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4362B7"/>
    <w:multiLevelType w:val="hybridMultilevel"/>
    <w:tmpl w:val="B0E4A146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4E3A9D"/>
    <w:multiLevelType w:val="hybridMultilevel"/>
    <w:tmpl w:val="D7A09A9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067ADF"/>
    <w:multiLevelType w:val="hybridMultilevel"/>
    <w:tmpl w:val="304E9D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45A33"/>
    <w:multiLevelType w:val="multilevel"/>
    <w:tmpl w:val="3B0CA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1AF794D"/>
    <w:multiLevelType w:val="multilevel"/>
    <w:tmpl w:val="941C7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4CB2980"/>
    <w:multiLevelType w:val="hybridMultilevel"/>
    <w:tmpl w:val="C366D5CE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DE24A938">
      <w:numFmt w:val="bullet"/>
      <w:lvlText w:val="–"/>
      <w:lvlJc w:val="left"/>
      <w:pPr>
        <w:tabs>
          <w:tab w:val="num" w:pos="3180"/>
        </w:tabs>
        <w:ind w:left="3180" w:hanging="210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1D008D"/>
    <w:multiLevelType w:val="hybridMultilevel"/>
    <w:tmpl w:val="B10E0AC0"/>
    <w:lvl w:ilvl="0" w:tplc="B540CD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ascii="Arial" w:hAnsi="Arial" w:hint="default"/>
        <w:sz w:val="2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2150"/>
        </w:tabs>
        <w:ind w:left="215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70"/>
        </w:tabs>
        <w:ind w:left="287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10"/>
        </w:tabs>
        <w:ind w:left="431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30"/>
        </w:tabs>
        <w:ind w:left="503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70"/>
        </w:tabs>
        <w:ind w:left="647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90"/>
        </w:tabs>
        <w:ind w:left="7190" w:hanging="180"/>
      </w:pPr>
    </w:lvl>
  </w:abstractNum>
  <w:abstractNum w:abstractNumId="15">
    <w:nsid w:val="28AB56B6"/>
    <w:multiLevelType w:val="hybridMultilevel"/>
    <w:tmpl w:val="990AADB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A72680"/>
    <w:multiLevelType w:val="hybridMultilevel"/>
    <w:tmpl w:val="7722EC2C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DC348DD"/>
    <w:multiLevelType w:val="hybridMultilevel"/>
    <w:tmpl w:val="32101C92"/>
    <w:lvl w:ilvl="0" w:tplc="081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0BA0A3C"/>
    <w:multiLevelType w:val="hybridMultilevel"/>
    <w:tmpl w:val="C00412C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1B5CDA"/>
    <w:multiLevelType w:val="hybridMultilevel"/>
    <w:tmpl w:val="DAB2887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767C31"/>
    <w:multiLevelType w:val="hybridMultilevel"/>
    <w:tmpl w:val="89421C76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DC009D"/>
    <w:multiLevelType w:val="hybridMultilevel"/>
    <w:tmpl w:val="51A6D30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A84758"/>
    <w:multiLevelType w:val="hybridMultilevel"/>
    <w:tmpl w:val="2D06C924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5E1EFF"/>
    <w:multiLevelType w:val="hybridMultilevel"/>
    <w:tmpl w:val="02D6130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0C2756D"/>
    <w:multiLevelType w:val="hybridMultilevel"/>
    <w:tmpl w:val="59F8F480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DB2461"/>
    <w:multiLevelType w:val="hybridMultilevel"/>
    <w:tmpl w:val="B8D8E986"/>
    <w:lvl w:ilvl="0" w:tplc="9E4E8A88">
      <w:start w:val="1"/>
      <w:numFmt w:val="bullet"/>
      <w:pStyle w:val="Bulet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42F57BA"/>
    <w:multiLevelType w:val="hybridMultilevel"/>
    <w:tmpl w:val="758638E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58A44BE"/>
    <w:multiLevelType w:val="hybridMultilevel"/>
    <w:tmpl w:val="6AFCCFAC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DB11B31"/>
    <w:multiLevelType w:val="hybridMultilevel"/>
    <w:tmpl w:val="DB22229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E9825B8"/>
    <w:multiLevelType w:val="hybridMultilevel"/>
    <w:tmpl w:val="1A7C636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624185"/>
    <w:multiLevelType w:val="hybridMultilevel"/>
    <w:tmpl w:val="96721CF8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D064ED5"/>
    <w:multiLevelType w:val="hybridMultilevel"/>
    <w:tmpl w:val="18E43B72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344F3C"/>
    <w:multiLevelType w:val="hybridMultilevel"/>
    <w:tmpl w:val="108AEB92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39675C"/>
    <w:multiLevelType w:val="hybridMultilevel"/>
    <w:tmpl w:val="FB14D020"/>
    <w:lvl w:ilvl="0" w:tplc="9E4E8A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4339B0"/>
    <w:multiLevelType w:val="hybridMultilevel"/>
    <w:tmpl w:val="D2A80EBE"/>
    <w:lvl w:ilvl="0" w:tplc="08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7402E9B"/>
    <w:multiLevelType w:val="hybridMultilevel"/>
    <w:tmpl w:val="43FCA942"/>
    <w:lvl w:ilvl="0" w:tplc="A134B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8"/>
  </w:num>
  <w:num w:numId="3">
    <w:abstractNumId w:val="7"/>
  </w:num>
  <w:num w:numId="4">
    <w:abstractNumId w:val="8"/>
  </w:num>
  <w:num w:numId="5">
    <w:abstractNumId w:val="34"/>
  </w:num>
  <w:num w:numId="6">
    <w:abstractNumId w:val="5"/>
  </w:num>
  <w:num w:numId="7">
    <w:abstractNumId w:val="13"/>
  </w:num>
  <w:num w:numId="8">
    <w:abstractNumId w:val="23"/>
  </w:num>
  <w:num w:numId="9">
    <w:abstractNumId w:val="31"/>
  </w:num>
  <w:num w:numId="10">
    <w:abstractNumId w:val="20"/>
  </w:num>
  <w:num w:numId="11">
    <w:abstractNumId w:val="27"/>
  </w:num>
  <w:num w:numId="12">
    <w:abstractNumId w:val="19"/>
  </w:num>
  <w:num w:numId="13">
    <w:abstractNumId w:val="1"/>
  </w:num>
  <w:num w:numId="14">
    <w:abstractNumId w:val="2"/>
  </w:num>
  <w:num w:numId="15">
    <w:abstractNumId w:val="25"/>
  </w:num>
  <w:num w:numId="16">
    <w:abstractNumId w:val="30"/>
  </w:num>
  <w:num w:numId="17">
    <w:abstractNumId w:val="28"/>
  </w:num>
  <w:num w:numId="18">
    <w:abstractNumId w:val="24"/>
  </w:num>
  <w:num w:numId="19">
    <w:abstractNumId w:val="15"/>
  </w:num>
  <w:num w:numId="20">
    <w:abstractNumId w:val="22"/>
  </w:num>
  <w:num w:numId="21">
    <w:abstractNumId w:val="16"/>
  </w:num>
  <w:num w:numId="22">
    <w:abstractNumId w:val="32"/>
  </w:num>
  <w:num w:numId="23">
    <w:abstractNumId w:val="35"/>
  </w:num>
  <w:num w:numId="24">
    <w:abstractNumId w:val="0"/>
  </w:num>
  <w:num w:numId="25">
    <w:abstractNumId w:val="12"/>
  </w:num>
  <w:num w:numId="26">
    <w:abstractNumId w:val="11"/>
  </w:num>
  <w:num w:numId="27">
    <w:abstractNumId w:val="4"/>
  </w:num>
  <w:num w:numId="28">
    <w:abstractNumId w:val="21"/>
  </w:num>
  <w:num w:numId="29">
    <w:abstractNumId w:val="33"/>
  </w:num>
  <w:num w:numId="30">
    <w:abstractNumId w:val="6"/>
  </w:num>
  <w:num w:numId="31">
    <w:abstractNumId w:val="14"/>
  </w:num>
  <w:num w:numId="32">
    <w:abstractNumId w:val="9"/>
  </w:num>
  <w:num w:numId="33">
    <w:abstractNumId w:val="29"/>
  </w:num>
  <w:num w:numId="34">
    <w:abstractNumId w:val="10"/>
  </w:num>
  <w:num w:numId="35">
    <w:abstractNumId w:val="17"/>
  </w:num>
  <w:num w:numId="36">
    <w:abstractNumId w:val="3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E3DB8"/>
    <w:rsid w:val="00000620"/>
    <w:rsid w:val="000007BB"/>
    <w:rsid w:val="0000190C"/>
    <w:rsid w:val="0000412B"/>
    <w:rsid w:val="000104D1"/>
    <w:rsid w:val="00011E88"/>
    <w:rsid w:val="00021483"/>
    <w:rsid w:val="000216A4"/>
    <w:rsid w:val="00024045"/>
    <w:rsid w:val="000277ED"/>
    <w:rsid w:val="00032473"/>
    <w:rsid w:val="00033F3A"/>
    <w:rsid w:val="00034B68"/>
    <w:rsid w:val="0003547D"/>
    <w:rsid w:val="00037CF7"/>
    <w:rsid w:val="000416AB"/>
    <w:rsid w:val="00042A51"/>
    <w:rsid w:val="00046C95"/>
    <w:rsid w:val="0005059B"/>
    <w:rsid w:val="000647CD"/>
    <w:rsid w:val="00064B81"/>
    <w:rsid w:val="0007098A"/>
    <w:rsid w:val="00081B07"/>
    <w:rsid w:val="00083111"/>
    <w:rsid w:val="000907C2"/>
    <w:rsid w:val="00092CCC"/>
    <w:rsid w:val="000932D0"/>
    <w:rsid w:val="00096301"/>
    <w:rsid w:val="000A6F82"/>
    <w:rsid w:val="000A7D6F"/>
    <w:rsid w:val="000B07B4"/>
    <w:rsid w:val="000B08E6"/>
    <w:rsid w:val="000B5D51"/>
    <w:rsid w:val="000B6BB8"/>
    <w:rsid w:val="000B707D"/>
    <w:rsid w:val="000C010E"/>
    <w:rsid w:val="000D0471"/>
    <w:rsid w:val="000D0489"/>
    <w:rsid w:val="000D4519"/>
    <w:rsid w:val="000D52C4"/>
    <w:rsid w:val="000E0314"/>
    <w:rsid w:val="000E2139"/>
    <w:rsid w:val="000E591C"/>
    <w:rsid w:val="000E6FF3"/>
    <w:rsid w:val="000F0163"/>
    <w:rsid w:val="000F25FD"/>
    <w:rsid w:val="000F5C8F"/>
    <w:rsid w:val="000F5D33"/>
    <w:rsid w:val="000F75A2"/>
    <w:rsid w:val="00101C66"/>
    <w:rsid w:val="001034F4"/>
    <w:rsid w:val="00105B16"/>
    <w:rsid w:val="00106980"/>
    <w:rsid w:val="00107F33"/>
    <w:rsid w:val="0011163C"/>
    <w:rsid w:val="00111BBD"/>
    <w:rsid w:val="001123FE"/>
    <w:rsid w:val="0011311E"/>
    <w:rsid w:val="00115CC2"/>
    <w:rsid w:val="00121041"/>
    <w:rsid w:val="001223F5"/>
    <w:rsid w:val="00126132"/>
    <w:rsid w:val="001310B5"/>
    <w:rsid w:val="00132133"/>
    <w:rsid w:val="00132957"/>
    <w:rsid w:val="00134177"/>
    <w:rsid w:val="00134F09"/>
    <w:rsid w:val="0013507A"/>
    <w:rsid w:val="0013545E"/>
    <w:rsid w:val="0013624A"/>
    <w:rsid w:val="00136773"/>
    <w:rsid w:val="00146EF7"/>
    <w:rsid w:val="00150E6F"/>
    <w:rsid w:val="00153C7B"/>
    <w:rsid w:val="00154018"/>
    <w:rsid w:val="0016077D"/>
    <w:rsid w:val="00160B20"/>
    <w:rsid w:val="001653E0"/>
    <w:rsid w:val="00165E0E"/>
    <w:rsid w:val="00165E21"/>
    <w:rsid w:val="001679CF"/>
    <w:rsid w:val="00167EDA"/>
    <w:rsid w:val="001752A8"/>
    <w:rsid w:val="00175D49"/>
    <w:rsid w:val="0018165D"/>
    <w:rsid w:val="00183AAA"/>
    <w:rsid w:val="00184ABC"/>
    <w:rsid w:val="001851FA"/>
    <w:rsid w:val="001860B7"/>
    <w:rsid w:val="001862CE"/>
    <w:rsid w:val="00187FB6"/>
    <w:rsid w:val="00192DE1"/>
    <w:rsid w:val="00192FE5"/>
    <w:rsid w:val="001952EB"/>
    <w:rsid w:val="00195EA4"/>
    <w:rsid w:val="001A1D22"/>
    <w:rsid w:val="001B3EFB"/>
    <w:rsid w:val="001B55BB"/>
    <w:rsid w:val="001B60D8"/>
    <w:rsid w:val="001B76B0"/>
    <w:rsid w:val="001C0DAE"/>
    <w:rsid w:val="001C4BDA"/>
    <w:rsid w:val="001C5D03"/>
    <w:rsid w:val="001D2CEA"/>
    <w:rsid w:val="001D3BDA"/>
    <w:rsid w:val="001D66F1"/>
    <w:rsid w:val="001E2CB6"/>
    <w:rsid w:val="001E6CE0"/>
    <w:rsid w:val="001F0ACD"/>
    <w:rsid w:val="001F0CCA"/>
    <w:rsid w:val="001F34AF"/>
    <w:rsid w:val="001F5F0A"/>
    <w:rsid w:val="002015BF"/>
    <w:rsid w:val="00212379"/>
    <w:rsid w:val="002159BB"/>
    <w:rsid w:val="00216DF9"/>
    <w:rsid w:val="00220B07"/>
    <w:rsid w:val="00220C61"/>
    <w:rsid w:val="00226F8E"/>
    <w:rsid w:val="00231A0F"/>
    <w:rsid w:val="00237BFD"/>
    <w:rsid w:val="00242965"/>
    <w:rsid w:val="00243582"/>
    <w:rsid w:val="00244123"/>
    <w:rsid w:val="00244180"/>
    <w:rsid w:val="002465CA"/>
    <w:rsid w:val="00253FB6"/>
    <w:rsid w:val="00254816"/>
    <w:rsid w:val="0025497F"/>
    <w:rsid w:val="00255772"/>
    <w:rsid w:val="002562AF"/>
    <w:rsid w:val="002572CB"/>
    <w:rsid w:val="00263DEE"/>
    <w:rsid w:val="00263EE6"/>
    <w:rsid w:val="00264F41"/>
    <w:rsid w:val="00265BF8"/>
    <w:rsid w:val="00266FA9"/>
    <w:rsid w:val="002674CB"/>
    <w:rsid w:val="002702CF"/>
    <w:rsid w:val="00270392"/>
    <w:rsid w:val="0027177B"/>
    <w:rsid w:val="00272ECA"/>
    <w:rsid w:val="00272F45"/>
    <w:rsid w:val="0027624E"/>
    <w:rsid w:val="002811B0"/>
    <w:rsid w:val="002833AB"/>
    <w:rsid w:val="00294D74"/>
    <w:rsid w:val="00295312"/>
    <w:rsid w:val="002A190E"/>
    <w:rsid w:val="002A2BEE"/>
    <w:rsid w:val="002A3DA1"/>
    <w:rsid w:val="002A4157"/>
    <w:rsid w:val="002A6F0A"/>
    <w:rsid w:val="002A7AEC"/>
    <w:rsid w:val="002B1544"/>
    <w:rsid w:val="002B6A0B"/>
    <w:rsid w:val="002C1ED5"/>
    <w:rsid w:val="002C5E09"/>
    <w:rsid w:val="002C6BA1"/>
    <w:rsid w:val="002C6D30"/>
    <w:rsid w:val="002D076A"/>
    <w:rsid w:val="002D3376"/>
    <w:rsid w:val="002D373B"/>
    <w:rsid w:val="002D66C2"/>
    <w:rsid w:val="002D699B"/>
    <w:rsid w:val="002D7623"/>
    <w:rsid w:val="002D79CE"/>
    <w:rsid w:val="002E16C1"/>
    <w:rsid w:val="002E3DB8"/>
    <w:rsid w:val="002E5E9F"/>
    <w:rsid w:val="002E708E"/>
    <w:rsid w:val="002E723D"/>
    <w:rsid w:val="002F18A5"/>
    <w:rsid w:val="002F5832"/>
    <w:rsid w:val="002F5912"/>
    <w:rsid w:val="002F6E83"/>
    <w:rsid w:val="00300FE3"/>
    <w:rsid w:val="003028D5"/>
    <w:rsid w:val="00303AF1"/>
    <w:rsid w:val="00303D55"/>
    <w:rsid w:val="00304C52"/>
    <w:rsid w:val="003054D2"/>
    <w:rsid w:val="00306A97"/>
    <w:rsid w:val="00307E6B"/>
    <w:rsid w:val="003111AC"/>
    <w:rsid w:val="003128F1"/>
    <w:rsid w:val="0031509B"/>
    <w:rsid w:val="003161E2"/>
    <w:rsid w:val="003247BE"/>
    <w:rsid w:val="003258E5"/>
    <w:rsid w:val="003276CF"/>
    <w:rsid w:val="00330B57"/>
    <w:rsid w:val="00331B00"/>
    <w:rsid w:val="003328CC"/>
    <w:rsid w:val="003341EE"/>
    <w:rsid w:val="00347122"/>
    <w:rsid w:val="003559CD"/>
    <w:rsid w:val="0035631B"/>
    <w:rsid w:val="00364C10"/>
    <w:rsid w:val="00365A1B"/>
    <w:rsid w:val="003702F4"/>
    <w:rsid w:val="0037147D"/>
    <w:rsid w:val="00373869"/>
    <w:rsid w:val="0037497D"/>
    <w:rsid w:val="00375A12"/>
    <w:rsid w:val="00381429"/>
    <w:rsid w:val="00381AE1"/>
    <w:rsid w:val="0038302F"/>
    <w:rsid w:val="003841C0"/>
    <w:rsid w:val="0039360F"/>
    <w:rsid w:val="00393A15"/>
    <w:rsid w:val="00396507"/>
    <w:rsid w:val="003A1BB8"/>
    <w:rsid w:val="003A31B3"/>
    <w:rsid w:val="003A3C3E"/>
    <w:rsid w:val="003A5EF2"/>
    <w:rsid w:val="003B0E2F"/>
    <w:rsid w:val="003B1D2C"/>
    <w:rsid w:val="003B267C"/>
    <w:rsid w:val="003B65AE"/>
    <w:rsid w:val="003C0775"/>
    <w:rsid w:val="003C186E"/>
    <w:rsid w:val="003C3020"/>
    <w:rsid w:val="003C5047"/>
    <w:rsid w:val="003C7881"/>
    <w:rsid w:val="003D02C5"/>
    <w:rsid w:val="003D2A52"/>
    <w:rsid w:val="003D3A6A"/>
    <w:rsid w:val="003E5248"/>
    <w:rsid w:val="003E6628"/>
    <w:rsid w:val="003F0AF7"/>
    <w:rsid w:val="003F0BE4"/>
    <w:rsid w:val="003F1F4B"/>
    <w:rsid w:val="003F252F"/>
    <w:rsid w:val="003F53A2"/>
    <w:rsid w:val="003F6233"/>
    <w:rsid w:val="003F70BB"/>
    <w:rsid w:val="003F7951"/>
    <w:rsid w:val="0040004C"/>
    <w:rsid w:val="004016C4"/>
    <w:rsid w:val="00404FAD"/>
    <w:rsid w:val="0040634C"/>
    <w:rsid w:val="004068E0"/>
    <w:rsid w:val="00406FE2"/>
    <w:rsid w:val="004173B4"/>
    <w:rsid w:val="004226FF"/>
    <w:rsid w:val="00422C67"/>
    <w:rsid w:val="00422E35"/>
    <w:rsid w:val="00424487"/>
    <w:rsid w:val="004256DC"/>
    <w:rsid w:val="0042737F"/>
    <w:rsid w:val="00427A1F"/>
    <w:rsid w:val="00427F2A"/>
    <w:rsid w:val="004314CF"/>
    <w:rsid w:val="00440B8F"/>
    <w:rsid w:val="00442F1F"/>
    <w:rsid w:val="00443405"/>
    <w:rsid w:val="004443DA"/>
    <w:rsid w:val="00444733"/>
    <w:rsid w:val="00445F78"/>
    <w:rsid w:val="004465A7"/>
    <w:rsid w:val="00447914"/>
    <w:rsid w:val="0045151D"/>
    <w:rsid w:val="00451D12"/>
    <w:rsid w:val="004554EC"/>
    <w:rsid w:val="004555F7"/>
    <w:rsid w:val="00456ACE"/>
    <w:rsid w:val="0046084F"/>
    <w:rsid w:val="0046102D"/>
    <w:rsid w:val="0046697A"/>
    <w:rsid w:val="00472350"/>
    <w:rsid w:val="0048132B"/>
    <w:rsid w:val="00482C45"/>
    <w:rsid w:val="0048484F"/>
    <w:rsid w:val="004878F0"/>
    <w:rsid w:val="00490581"/>
    <w:rsid w:val="00490E05"/>
    <w:rsid w:val="00492B89"/>
    <w:rsid w:val="00492C69"/>
    <w:rsid w:val="0049363E"/>
    <w:rsid w:val="00497AF2"/>
    <w:rsid w:val="004A09B8"/>
    <w:rsid w:val="004A155E"/>
    <w:rsid w:val="004A4015"/>
    <w:rsid w:val="004A7564"/>
    <w:rsid w:val="004A7B16"/>
    <w:rsid w:val="004A7ED3"/>
    <w:rsid w:val="004B0CBF"/>
    <w:rsid w:val="004B2D8C"/>
    <w:rsid w:val="004B4196"/>
    <w:rsid w:val="004B7EEA"/>
    <w:rsid w:val="004C1D1B"/>
    <w:rsid w:val="004C39ED"/>
    <w:rsid w:val="004C4E31"/>
    <w:rsid w:val="004C71CB"/>
    <w:rsid w:val="004D311C"/>
    <w:rsid w:val="004D456F"/>
    <w:rsid w:val="004D57DD"/>
    <w:rsid w:val="004D77BB"/>
    <w:rsid w:val="004E5688"/>
    <w:rsid w:val="004F0195"/>
    <w:rsid w:val="004F0C94"/>
    <w:rsid w:val="004F2684"/>
    <w:rsid w:val="00500F45"/>
    <w:rsid w:val="00501E8B"/>
    <w:rsid w:val="00510A19"/>
    <w:rsid w:val="00511898"/>
    <w:rsid w:val="00511EA7"/>
    <w:rsid w:val="00513C23"/>
    <w:rsid w:val="00513C6C"/>
    <w:rsid w:val="00517A71"/>
    <w:rsid w:val="005206ED"/>
    <w:rsid w:val="00530EB3"/>
    <w:rsid w:val="00533B39"/>
    <w:rsid w:val="0053553C"/>
    <w:rsid w:val="005462B9"/>
    <w:rsid w:val="005524AD"/>
    <w:rsid w:val="00553A60"/>
    <w:rsid w:val="00560345"/>
    <w:rsid w:val="005643BB"/>
    <w:rsid w:val="00570F07"/>
    <w:rsid w:val="0057620E"/>
    <w:rsid w:val="00583954"/>
    <w:rsid w:val="005903CA"/>
    <w:rsid w:val="005905FB"/>
    <w:rsid w:val="005909A4"/>
    <w:rsid w:val="0059295B"/>
    <w:rsid w:val="005929DB"/>
    <w:rsid w:val="00593366"/>
    <w:rsid w:val="00593956"/>
    <w:rsid w:val="005A48A7"/>
    <w:rsid w:val="005A58C9"/>
    <w:rsid w:val="005A65C4"/>
    <w:rsid w:val="005A6E56"/>
    <w:rsid w:val="005B1674"/>
    <w:rsid w:val="005B6F3D"/>
    <w:rsid w:val="005C0106"/>
    <w:rsid w:val="005C1BCC"/>
    <w:rsid w:val="005C2607"/>
    <w:rsid w:val="005C5E7C"/>
    <w:rsid w:val="005D022F"/>
    <w:rsid w:val="005D24DC"/>
    <w:rsid w:val="005D24F3"/>
    <w:rsid w:val="005D2DDC"/>
    <w:rsid w:val="005D7A7F"/>
    <w:rsid w:val="005E14E6"/>
    <w:rsid w:val="005E2323"/>
    <w:rsid w:val="005E5988"/>
    <w:rsid w:val="005E75BF"/>
    <w:rsid w:val="005F0196"/>
    <w:rsid w:val="005F034C"/>
    <w:rsid w:val="005F218E"/>
    <w:rsid w:val="005F29B9"/>
    <w:rsid w:val="005F621C"/>
    <w:rsid w:val="00601EE7"/>
    <w:rsid w:val="006024F6"/>
    <w:rsid w:val="00605FCD"/>
    <w:rsid w:val="006072A7"/>
    <w:rsid w:val="006103AF"/>
    <w:rsid w:val="0061095D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64407"/>
    <w:rsid w:val="0066523F"/>
    <w:rsid w:val="00666177"/>
    <w:rsid w:val="00670081"/>
    <w:rsid w:val="00670134"/>
    <w:rsid w:val="006728E6"/>
    <w:rsid w:val="00676AEB"/>
    <w:rsid w:val="00682AF4"/>
    <w:rsid w:val="006838FD"/>
    <w:rsid w:val="006849A3"/>
    <w:rsid w:val="006956C5"/>
    <w:rsid w:val="00697038"/>
    <w:rsid w:val="00697AE4"/>
    <w:rsid w:val="006A0705"/>
    <w:rsid w:val="006A4181"/>
    <w:rsid w:val="006A588C"/>
    <w:rsid w:val="006A63B3"/>
    <w:rsid w:val="006A758F"/>
    <w:rsid w:val="006B0425"/>
    <w:rsid w:val="006B510B"/>
    <w:rsid w:val="006C1378"/>
    <w:rsid w:val="006C34C7"/>
    <w:rsid w:val="006C5998"/>
    <w:rsid w:val="006D28E2"/>
    <w:rsid w:val="006D32A9"/>
    <w:rsid w:val="006D445F"/>
    <w:rsid w:val="006D6261"/>
    <w:rsid w:val="006D693E"/>
    <w:rsid w:val="006D6B89"/>
    <w:rsid w:val="006E06FD"/>
    <w:rsid w:val="006E2167"/>
    <w:rsid w:val="006E502D"/>
    <w:rsid w:val="006E5992"/>
    <w:rsid w:val="006F1736"/>
    <w:rsid w:val="006F1A99"/>
    <w:rsid w:val="006F21A1"/>
    <w:rsid w:val="006F2E56"/>
    <w:rsid w:val="006F5D05"/>
    <w:rsid w:val="00701589"/>
    <w:rsid w:val="00702027"/>
    <w:rsid w:val="00702784"/>
    <w:rsid w:val="00702A12"/>
    <w:rsid w:val="00702DE5"/>
    <w:rsid w:val="007044BC"/>
    <w:rsid w:val="00706D0A"/>
    <w:rsid w:val="007076ED"/>
    <w:rsid w:val="00710184"/>
    <w:rsid w:val="00712C76"/>
    <w:rsid w:val="00712F12"/>
    <w:rsid w:val="00713B4F"/>
    <w:rsid w:val="00723163"/>
    <w:rsid w:val="00723B3B"/>
    <w:rsid w:val="00724A8C"/>
    <w:rsid w:val="007265BE"/>
    <w:rsid w:val="00726D1E"/>
    <w:rsid w:val="00727685"/>
    <w:rsid w:val="00730E78"/>
    <w:rsid w:val="007318ED"/>
    <w:rsid w:val="00731EC5"/>
    <w:rsid w:val="007338EE"/>
    <w:rsid w:val="00734032"/>
    <w:rsid w:val="00735895"/>
    <w:rsid w:val="00741001"/>
    <w:rsid w:val="007424F5"/>
    <w:rsid w:val="007438F6"/>
    <w:rsid w:val="00743B44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92D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588"/>
    <w:rsid w:val="00784CAC"/>
    <w:rsid w:val="007863B1"/>
    <w:rsid w:val="007869CC"/>
    <w:rsid w:val="00786C02"/>
    <w:rsid w:val="00792A44"/>
    <w:rsid w:val="007943A3"/>
    <w:rsid w:val="0079446C"/>
    <w:rsid w:val="007957DF"/>
    <w:rsid w:val="00797911"/>
    <w:rsid w:val="007A2202"/>
    <w:rsid w:val="007A272D"/>
    <w:rsid w:val="007A4414"/>
    <w:rsid w:val="007A5AF6"/>
    <w:rsid w:val="007B05D3"/>
    <w:rsid w:val="007B2F97"/>
    <w:rsid w:val="007B6698"/>
    <w:rsid w:val="007B7751"/>
    <w:rsid w:val="007C0B10"/>
    <w:rsid w:val="007C274A"/>
    <w:rsid w:val="007C51E2"/>
    <w:rsid w:val="007D50BE"/>
    <w:rsid w:val="007E0284"/>
    <w:rsid w:val="007E1163"/>
    <w:rsid w:val="007E354A"/>
    <w:rsid w:val="007E3A07"/>
    <w:rsid w:val="007E6A4B"/>
    <w:rsid w:val="007E7760"/>
    <w:rsid w:val="007F6AAD"/>
    <w:rsid w:val="00803349"/>
    <w:rsid w:val="00804866"/>
    <w:rsid w:val="00806308"/>
    <w:rsid w:val="008063F9"/>
    <w:rsid w:val="00806FBC"/>
    <w:rsid w:val="0080739D"/>
    <w:rsid w:val="00807FF5"/>
    <w:rsid w:val="008107E0"/>
    <w:rsid w:val="00811CD4"/>
    <w:rsid w:val="00812289"/>
    <w:rsid w:val="0081243E"/>
    <w:rsid w:val="00813C1A"/>
    <w:rsid w:val="00814EA0"/>
    <w:rsid w:val="0081793B"/>
    <w:rsid w:val="0082015F"/>
    <w:rsid w:val="00823694"/>
    <w:rsid w:val="00824EB0"/>
    <w:rsid w:val="008258BD"/>
    <w:rsid w:val="0082631F"/>
    <w:rsid w:val="008276BF"/>
    <w:rsid w:val="0083482D"/>
    <w:rsid w:val="00834E88"/>
    <w:rsid w:val="00835412"/>
    <w:rsid w:val="008359DC"/>
    <w:rsid w:val="008363F7"/>
    <w:rsid w:val="00836959"/>
    <w:rsid w:val="008378CC"/>
    <w:rsid w:val="00842D31"/>
    <w:rsid w:val="008520D0"/>
    <w:rsid w:val="00852185"/>
    <w:rsid w:val="00855AE4"/>
    <w:rsid w:val="00857437"/>
    <w:rsid w:val="00862DEA"/>
    <w:rsid w:val="008708C5"/>
    <w:rsid w:val="00870EFF"/>
    <w:rsid w:val="008713DB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77C88"/>
    <w:rsid w:val="008826CD"/>
    <w:rsid w:val="0088458B"/>
    <w:rsid w:val="0088494C"/>
    <w:rsid w:val="00884C2B"/>
    <w:rsid w:val="00886F16"/>
    <w:rsid w:val="00887553"/>
    <w:rsid w:val="008943E1"/>
    <w:rsid w:val="00895A0E"/>
    <w:rsid w:val="008A0059"/>
    <w:rsid w:val="008A0E13"/>
    <w:rsid w:val="008A34E2"/>
    <w:rsid w:val="008B4B85"/>
    <w:rsid w:val="008B7794"/>
    <w:rsid w:val="008C090E"/>
    <w:rsid w:val="008C0AB6"/>
    <w:rsid w:val="008C41FF"/>
    <w:rsid w:val="008C4BC8"/>
    <w:rsid w:val="008C56D8"/>
    <w:rsid w:val="008C5A94"/>
    <w:rsid w:val="008D210E"/>
    <w:rsid w:val="008D2581"/>
    <w:rsid w:val="008D52D8"/>
    <w:rsid w:val="008D6AB7"/>
    <w:rsid w:val="008D6B6C"/>
    <w:rsid w:val="008E28E5"/>
    <w:rsid w:val="008E2E56"/>
    <w:rsid w:val="008E7A2A"/>
    <w:rsid w:val="008F3B37"/>
    <w:rsid w:val="008F572B"/>
    <w:rsid w:val="0090168D"/>
    <w:rsid w:val="00902EA2"/>
    <w:rsid w:val="00903541"/>
    <w:rsid w:val="0091590C"/>
    <w:rsid w:val="00915C7D"/>
    <w:rsid w:val="00921846"/>
    <w:rsid w:val="009224C2"/>
    <w:rsid w:val="00925001"/>
    <w:rsid w:val="00925034"/>
    <w:rsid w:val="009251D6"/>
    <w:rsid w:val="00925E52"/>
    <w:rsid w:val="00930892"/>
    <w:rsid w:val="009341D6"/>
    <w:rsid w:val="00935307"/>
    <w:rsid w:val="00935AC8"/>
    <w:rsid w:val="0094259F"/>
    <w:rsid w:val="009478D1"/>
    <w:rsid w:val="009507AB"/>
    <w:rsid w:val="00951ACF"/>
    <w:rsid w:val="00962692"/>
    <w:rsid w:val="00965336"/>
    <w:rsid w:val="009677B4"/>
    <w:rsid w:val="00970F8A"/>
    <w:rsid w:val="00985BD2"/>
    <w:rsid w:val="0099075E"/>
    <w:rsid w:val="00992F50"/>
    <w:rsid w:val="009936B9"/>
    <w:rsid w:val="00993AEA"/>
    <w:rsid w:val="00994A2E"/>
    <w:rsid w:val="00994EED"/>
    <w:rsid w:val="009A0241"/>
    <w:rsid w:val="009A67C9"/>
    <w:rsid w:val="009A6D2A"/>
    <w:rsid w:val="009A6F83"/>
    <w:rsid w:val="009B001B"/>
    <w:rsid w:val="009B2552"/>
    <w:rsid w:val="009B2F53"/>
    <w:rsid w:val="009B4744"/>
    <w:rsid w:val="009B5596"/>
    <w:rsid w:val="009B5FBB"/>
    <w:rsid w:val="009B6199"/>
    <w:rsid w:val="009B7827"/>
    <w:rsid w:val="009C0049"/>
    <w:rsid w:val="009C039E"/>
    <w:rsid w:val="009C1DA9"/>
    <w:rsid w:val="009C3F03"/>
    <w:rsid w:val="009C5470"/>
    <w:rsid w:val="009C6DAA"/>
    <w:rsid w:val="009C7F83"/>
    <w:rsid w:val="009D3875"/>
    <w:rsid w:val="009D4811"/>
    <w:rsid w:val="009D49D0"/>
    <w:rsid w:val="009D620C"/>
    <w:rsid w:val="009F0A6B"/>
    <w:rsid w:val="009F7A52"/>
    <w:rsid w:val="00A0145C"/>
    <w:rsid w:val="00A0336A"/>
    <w:rsid w:val="00A03A7C"/>
    <w:rsid w:val="00A06B01"/>
    <w:rsid w:val="00A10689"/>
    <w:rsid w:val="00A11438"/>
    <w:rsid w:val="00A141DF"/>
    <w:rsid w:val="00A1648D"/>
    <w:rsid w:val="00A16767"/>
    <w:rsid w:val="00A2428B"/>
    <w:rsid w:val="00A245D8"/>
    <w:rsid w:val="00A34BA4"/>
    <w:rsid w:val="00A36E57"/>
    <w:rsid w:val="00A370D2"/>
    <w:rsid w:val="00A42C15"/>
    <w:rsid w:val="00A43259"/>
    <w:rsid w:val="00A433BC"/>
    <w:rsid w:val="00A51DAF"/>
    <w:rsid w:val="00A533D3"/>
    <w:rsid w:val="00A55121"/>
    <w:rsid w:val="00A650E4"/>
    <w:rsid w:val="00A71007"/>
    <w:rsid w:val="00A7201A"/>
    <w:rsid w:val="00A72DE6"/>
    <w:rsid w:val="00A73836"/>
    <w:rsid w:val="00A738E9"/>
    <w:rsid w:val="00A75FD9"/>
    <w:rsid w:val="00A80302"/>
    <w:rsid w:val="00A816AA"/>
    <w:rsid w:val="00A91196"/>
    <w:rsid w:val="00AA1686"/>
    <w:rsid w:val="00AA628A"/>
    <w:rsid w:val="00AB5D29"/>
    <w:rsid w:val="00AB72E7"/>
    <w:rsid w:val="00AB7697"/>
    <w:rsid w:val="00AC0AC2"/>
    <w:rsid w:val="00AC14F3"/>
    <w:rsid w:val="00AC320B"/>
    <w:rsid w:val="00AC405E"/>
    <w:rsid w:val="00AC7898"/>
    <w:rsid w:val="00AD030C"/>
    <w:rsid w:val="00AD13E6"/>
    <w:rsid w:val="00AD156D"/>
    <w:rsid w:val="00AD25C9"/>
    <w:rsid w:val="00AD299E"/>
    <w:rsid w:val="00AD44EE"/>
    <w:rsid w:val="00AD4A6B"/>
    <w:rsid w:val="00AE08E1"/>
    <w:rsid w:val="00AE1E7F"/>
    <w:rsid w:val="00AE2730"/>
    <w:rsid w:val="00AF140D"/>
    <w:rsid w:val="00AF4225"/>
    <w:rsid w:val="00AF468C"/>
    <w:rsid w:val="00AF597A"/>
    <w:rsid w:val="00AF62C8"/>
    <w:rsid w:val="00B023FE"/>
    <w:rsid w:val="00B02F25"/>
    <w:rsid w:val="00B04601"/>
    <w:rsid w:val="00B063AD"/>
    <w:rsid w:val="00B133E5"/>
    <w:rsid w:val="00B17378"/>
    <w:rsid w:val="00B17AEA"/>
    <w:rsid w:val="00B202B4"/>
    <w:rsid w:val="00B223FB"/>
    <w:rsid w:val="00B23D0E"/>
    <w:rsid w:val="00B25207"/>
    <w:rsid w:val="00B303F7"/>
    <w:rsid w:val="00B306C4"/>
    <w:rsid w:val="00B310C5"/>
    <w:rsid w:val="00B32F3A"/>
    <w:rsid w:val="00B33B02"/>
    <w:rsid w:val="00B33C14"/>
    <w:rsid w:val="00B34A6D"/>
    <w:rsid w:val="00B35598"/>
    <w:rsid w:val="00B40B5B"/>
    <w:rsid w:val="00B4287C"/>
    <w:rsid w:val="00B525CD"/>
    <w:rsid w:val="00B52D71"/>
    <w:rsid w:val="00B542C2"/>
    <w:rsid w:val="00B55BD9"/>
    <w:rsid w:val="00B55E89"/>
    <w:rsid w:val="00B66076"/>
    <w:rsid w:val="00B721E4"/>
    <w:rsid w:val="00B72A22"/>
    <w:rsid w:val="00B735D6"/>
    <w:rsid w:val="00B74FEA"/>
    <w:rsid w:val="00B77E6C"/>
    <w:rsid w:val="00B8075F"/>
    <w:rsid w:val="00B807AB"/>
    <w:rsid w:val="00B87366"/>
    <w:rsid w:val="00B95E0E"/>
    <w:rsid w:val="00B96481"/>
    <w:rsid w:val="00BA10AB"/>
    <w:rsid w:val="00BA1BE1"/>
    <w:rsid w:val="00BA5D63"/>
    <w:rsid w:val="00BA7627"/>
    <w:rsid w:val="00BA7A03"/>
    <w:rsid w:val="00BB0F09"/>
    <w:rsid w:val="00BB1D71"/>
    <w:rsid w:val="00BB376E"/>
    <w:rsid w:val="00BB4095"/>
    <w:rsid w:val="00BB5668"/>
    <w:rsid w:val="00BB59A5"/>
    <w:rsid w:val="00BB5AC7"/>
    <w:rsid w:val="00BC66F7"/>
    <w:rsid w:val="00BD11FA"/>
    <w:rsid w:val="00BD1489"/>
    <w:rsid w:val="00BD53E5"/>
    <w:rsid w:val="00BD6A6F"/>
    <w:rsid w:val="00BE36CB"/>
    <w:rsid w:val="00BE3FA2"/>
    <w:rsid w:val="00BF1D14"/>
    <w:rsid w:val="00BF3904"/>
    <w:rsid w:val="00C05FD7"/>
    <w:rsid w:val="00C0717E"/>
    <w:rsid w:val="00C07C0B"/>
    <w:rsid w:val="00C23111"/>
    <w:rsid w:val="00C23766"/>
    <w:rsid w:val="00C24874"/>
    <w:rsid w:val="00C248E2"/>
    <w:rsid w:val="00C25467"/>
    <w:rsid w:val="00C3644D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542A4"/>
    <w:rsid w:val="00C5431B"/>
    <w:rsid w:val="00C6447F"/>
    <w:rsid w:val="00C6524C"/>
    <w:rsid w:val="00C66327"/>
    <w:rsid w:val="00C6672E"/>
    <w:rsid w:val="00C673B8"/>
    <w:rsid w:val="00C800B5"/>
    <w:rsid w:val="00C830A0"/>
    <w:rsid w:val="00C85122"/>
    <w:rsid w:val="00C86AF8"/>
    <w:rsid w:val="00C87106"/>
    <w:rsid w:val="00C87BE8"/>
    <w:rsid w:val="00C87C75"/>
    <w:rsid w:val="00C87F26"/>
    <w:rsid w:val="00C90FA0"/>
    <w:rsid w:val="00C951DE"/>
    <w:rsid w:val="00C979F2"/>
    <w:rsid w:val="00CA4F30"/>
    <w:rsid w:val="00CA7F67"/>
    <w:rsid w:val="00CB1D9C"/>
    <w:rsid w:val="00CB29B1"/>
    <w:rsid w:val="00CB35AE"/>
    <w:rsid w:val="00CC220B"/>
    <w:rsid w:val="00CC458B"/>
    <w:rsid w:val="00CC469D"/>
    <w:rsid w:val="00CC523E"/>
    <w:rsid w:val="00CC64F3"/>
    <w:rsid w:val="00CC65E4"/>
    <w:rsid w:val="00CD4526"/>
    <w:rsid w:val="00CD463E"/>
    <w:rsid w:val="00CD60A2"/>
    <w:rsid w:val="00CD6AC8"/>
    <w:rsid w:val="00CE0B5F"/>
    <w:rsid w:val="00CE3B6C"/>
    <w:rsid w:val="00CF0794"/>
    <w:rsid w:val="00CF2D93"/>
    <w:rsid w:val="00CF348A"/>
    <w:rsid w:val="00CF517D"/>
    <w:rsid w:val="00CF6FAC"/>
    <w:rsid w:val="00CF7D89"/>
    <w:rsid w:val="00D007BB"/>
    <w:rsid w:val="00D0624A"/>
    <w:rsid w:val="00D106C6"/>
    <w:rsid w:val="00D106DA"/>
    <w:rsid w:val="00D111D2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35CEC"/>
    <w:rsid w:val="00D42929"/>
    <w:rsid w:val="00D42F81"/>
    <w:rsid w:val="00D43B35"/>
    <w:rsid w:val="00D45799"/>
    <w:rsid w:val="00D46B40"/>
    <w:rsid w:val="00D52B08"/>
    <w:rsid w:val="00D53111"/>
    <w:rsid w:val="00D61E28"/>
    <w:rsid w:val="00D6226A"/>
    <w:rsid w:val="00D652AA"/>
    <w:rsid w:val="00D676CC"/>
    <w:rsid w:val="00D73BC7"/>
    <w:rsid w:val="00D75D50"/>
    <w:rsid w:val="00D829B0"/>
    <w:rsid w:val="00D86A17"/>
    <w:rsid w:val="00D912DB"/>
    <w:rsid w:val="00D92838"/>
    <w:rsid w:val="00D928D2"/>
    <w:rsid w:val="00D9374A"/>
    <w:rsid w:val="00D94C4A"/>
    <w:rsid w:val="00DA387C"/>
    <w:rsid w:val="00DA4EBA"/>
    <w:rsid w:val="00DA720F"/>
    <w:rsid w:val="00DB1CF6"/>
    <w:rsid w:val="00DB656D"/>
    <w:rsid w:val="00DB691A"/>
    <w:rsid w:val="00DB6A29"/>
    <w:rsid w:val="00DB7096"/>
    <w:rsid w:val="00DB774B"/>
    <w:rsid w:val="00DC0CC8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4197"/>
    <w:rsid w:val="00DE51D9"/>
    <w:rsid w:val="00DE5C43"/>
    <w:rsid w:val="00DF13C3"/>
    <w:rsid w:val="00DF2028"/>
    <w:rsid w:val="00DF4428"/>
    <w:rsid w:val="00DF4456"/>
    <w:rsid w:val="00DF6349"/>
    <w:rsid w:val="00E00B0B"/>
    <w:rsid w:val="00E024FE"/>
    <w:rsid w:val="00E06835"/>
    <w:rsid w:val="00E07F82"/>
    <w:rsid w:val="00E10083"/>
    <w:rsid w:val="00E132AD"/>
    <w:rsid w:val="00E14D28"/>
    <w:rsid w:val="00E15376"/>
    <w:rsid w:val="00E15650"/>
    <w:rsid w:val="00E15860"/>
    <w:rsid w:val="00E16A7D"/>
    <w:rsid w:val="00E25E89"/>
    <w:rsid w:val="00E25E8E"/>
    <w:rsid w:val="00E3038D"/>
    <w:rsid w:val="00E30592"/>
    <w:rsid w:val="00E343BF"/>
    <w:rsid w:val="00E34AFC"/>
    <w:rsid w:val="00E40644"/>
    <w:rsid w:val="00E40C01"/>
    <w:rsid w:val="00E45BC2"/>
    <w:rsid w:val="00E5033A"/>
    <w:rsid w:val="00E5057E"/>
    <w:rsid w:val="00E510C0"/>
    <w:rsid w:val="00E552D0"/>
    <w:rsid w:val="00E55895"/>
    <w:rsid w:val="00E55FEF"/>
    <w:rsid w:val="00E5783B"/>
    <w:rsid w:val="00E61671"/>
    <w:rsid w:val="00E61FB1"/>
    <w:rsid w:val="00E63827"/>
    <w:rsid w:val="00E63C65"/>
    <w:rsid w:val="00E64521"/>
    <w:rsid w:val="00E6485F"/>
    <w:rsid w:val="00E71F2E"/>
    <w:rsid w:val="00E83518"/>
    <w:rsid w:val="00E84B4C"/>
    <w:rsid w:val="00E87B5F"/>
    <w:rsid w:val="00E91B89"/>
    <w:rsid w:val="00E93A4C"/>
    <w:rsid w:val="00E95598"/>
    <w:rsid w:val="00E96F2A"/>
    <w:rsid w:val="00EA270F"/>
    <w:rsid w:val="00EA43D6"/>
    <w:rsid w:val="00EA7352"/>
    <w:rsid w:val="00EA743C"/>
    <w:rsid w:val="00EB14EF"/>
    <w:rsid w:val="00EC1CAC"/>
    <w:rsid w:val="00EC1F5D"/>
    <w:rsid w:val="00ED166E"/>
    <w:rsid w:val="00ED2746"/>
    <w:rsid w:val="00ED2E6B"/>
    <w:rsid w:val="00ED45E6"/>
    <w:rsid w:val="00EE0066"/>
    <w:rsid w:val="00EE2DFE"/>
    <w:rsid w:val="00EE4A0A"/>
    <w:rsid w:val="00EE67B8"/>
    <w:rsid w:val="00EE6D43"/>
    <w:rsid w:val="00EF5B52"/>
    <w:rsid w:val="00F0524C"/>
    <w:rsid w:val="00F05C36"/>
    <w:rsid w:val="00F060BB"/>
    <w:rsid w:val="00F10277"/>
    <w:rsid w:val="00F10A51"/>
    <w:rsid w:val="00F121A0"/>
    <w:rsid w:val="00F1705F"/>
    <w:rsid w:val="00F20B32"/>
    <w:rsid w:val="00F219D3"/>
    <w:rsid w:val="00F22F6A"/>
    <w:rsid w:val="00F2446A"/>
    <w:rsid w:val="00F2637E"/>
    <w:rsid w:val="00F27E7C"/>
    <w:rsid w:val="00F322CB"/>
    <w:rsid w:val="00F37E95"/>
    <w:rsid w:val="00F462B6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08BC"/>
    <w:rsid w:val="00F742D8"/>
    <w:rsid w:val="00F75B66"/>
    <w:rsid w:val="00F76921"/>
    <w:rsid w:val="00F81C64"/>
    <w:rsid w:val="00F822BB"/>
    <w:rsid w:val="00F84AB7"/>
    <w:rsid w:val="00F85585"/>
    <w:rsid w:val="00F87BCE"/>
    <w:rsid w:val="00F9098E"/>
    <w:rsid w:val="00F91196"/>
    <w:rsid w:val="00F93C41"/>
    <w:rsid w:val="00FA086C"/>
    <w:rsid w:val="00FB226C"/>
    <w:rsid w:val="00FB4E6C"/>
    <w:rsid w:val="00FB5865"/>
    <w:rsid w:val="00FB58B5"/>
    <w:rsid w:val="00FB6755"/>
    <w:rsid w:val="00FB7556"/>
    <w:rsid w:val="00FC19A2"/>
    <w:rsid w:val="00FC1E52"/>
    <w:rsid w:val="00FC1F3E"/>
    <w:rsid w:val="00FC5184"/>
    <w:rsid w:val="00FD1F73"/>
    <w:rsid w:val="00FD2D68"/>
    <w:rsid w:val="00FD300D"/>
    <w:rsid w:val="00FD5DDD"/>
    <w:rsid w:val="00FE30A8"/>
    <w:rsid w:val="00FE3166"/>
    <w:rsid w:val="00FE4150"/>
    <w:rsid w:val="00FF4799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8E1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aliases w:val=" Char"/>
    <w:basedOn w:val="Normal"/>
    <w:next w:val="Normal"/>
    <w:link w:val="Heading2Char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aliases w:val="Char"/>
    <w:basedOn w:val="Normal"/>
    <w:next w:val="Normal"/>
    <w:link w:val="Heading3Char"/>
    <w:qFormat/>
    <w:rsid w:val="00AE08E1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AE08E1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AE08E1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 Char Char"/>
    <w:basedOn w:val="DefaultParagraphFont"/>
    <w:link w:val="Heading2"/>
    <w:rsid w:val="00216DF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aliases w:val="Char Char"/>
    <w:basedOn w:val="DefaultParagraphFont"/>
    <w:link w:val="Heading3"/>
    <w:rsid w:val="00365A1B"/>
    <w:rPr>
      <w:rFonts w:ascii="Arial" w:hAnsi="Arial" w:cs="Arial"/>
      <w:b/>
      <w:bCs/>
      <w:sz w:val="24"/>
      <w:szCs w:val="26"/>
      <w:lang w:val="en-US" w:eastAsia="en-US" w:bidi="ar-SA"/>
    </w:rPr>
  </w:style>
  <w:style w:type="paragraph" w:styleId="Header">
    <w:name w:val="header"/>
    <w:basedOn w:val="Normal"/>
    <w:rsid w:val="00AE08E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E08E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E08E1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AE08E1"/>
  </w:style>
  <w:style w:type="paragraph" w:styleId="HTMLPreformatted">
    <w:name w:val="HTML Preformatted"/>
    <w:basedOn w:val="Normal"/>
    <w:link w:val="HTMLPreformattedChar"/>
    <w:rsid w:val="00AE08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styleId="Title">
    <w:name w:val="Title"/>
    <w:basedOn w:val="Normal"/>
    <w:qFormat/>
    <w:rsid w:val="00AE08E1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character" w:customStyle="1" w:styleId="CM1Char">
    <w:name w:val="CM1 Char"/>
    <w:basedOn w:val="DefaultChar"/>
    <w:link w:val="CM1"/>
    <w:rsid w:val="00C44647"/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paragraph" w:customStyle="1" w:styleId="CM2">
    <w:name w:val="CM2"/>
    <w:basedOn w:val="Default"/>
    <w:next w:val="Default"/>
    <w:rsid w:val="00272F45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272F45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272F45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272F45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272F45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272F45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272F45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272F45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272F45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272F45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272F45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272F45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272F45"/>
    <w:rPr>
      <w:szCs w:val="20"/>
    </w:rPr>
  </w:style>
  <w:style w:type="paragraph" w:customStyle="1" w:styleId="StyleDefaultBold">
    <w:name w:val="Style Default + Bold"/>
    <w:basedOn w:val="Default"/>
    <w:rsid w:val="00272F45"/>
    <w:rPr>
      <w:bCs/>
    </w:rPr>
  </w:style>
  <w:style w:type="paragraph" w:customStyle="1" w:styleId="StyleDefaultBoldBefore6pt">
    <w:name w:val="Style Default + Bold Before:  6 pt"/>
    <w:basedOn w:val="Default"/>
    <w:rsid w:val="00272F45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272F45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272F45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272F45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272F45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272F45"/>
  </w:style>
  <w:style w:type="character" w:customStyle="1" w:styleId="figuremediaobject">
    <w:name w:val="figuremediaobject"/>
    <w:basedOn w:val="DefaultParagraphFont"/>
    <w:rsid w:val="00272F45"/>
  </w:style>
  <w:style w:type="character" w:customStyle="1" w:styleId="figure-title">
    <w:name w:val="figure-title"/>
    <w:basedOn w:val="DefaultParagraphFont"/>
    <w:rsid w:val="00272F45"/>
  </w:style>
  <w:style w:type="character" w:customStyle="1" w:styleId="figure-titlelabel">
    <w:name w:val="figure-titlelabel"/>
    <w:basedOn w:val="DefaultParagraphFont"/>
    <w:rsid w:val="00272F45"/>
  </w:style>
  <w:style w:type="character" w:customStyle="1" w:styleId="example-title">
    <w:name w:val="example-title"/>
    <w:basedOn w:val="DefaultParagraphFont"/>
    <w:rsid w:val="00272F45"/>
  </w:style>
  <w:style w:type="character" w:customStyle="1" w:styleId="example-titlelabel">
    <w:name w:val="example-titlelabel"/>
    <w:basedOn w:val="DefaultParagraphFont"/>
    <w:rsid w:val="00272F45"/>
  </w:style>
  <w:style w:type="paragraph" w:customStyle="1" w:styleId="last-para">
    <w:name w:val="last-para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272F45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272F45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272F45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272F45"/>
    <w:pPr>
      <w:numPr>
        <w:numId w:val="1"/>
      </w:numPr>
      <w:tabs>
        <w:tab w:val="left" w:pos="2880"/>
      </w:tabs>
      <w:spacing w:after="12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272F45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272F45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272F45"/>
  </w:style>
  <w:style w:type="character" w:customStyle="1" w:styleId="table-titlelabel">
    <w:name w:val="table-titlelabel"/>
    <w:basedOn w:val="DefaultParagraphFont"/>
    <w:rsid w:val="00272F45"/>
  </w:style>
  <w:style w:type="paragraph" w:customStyle="1" w:styleId="para1">
    <w:name w:val="para1"/>
    <w:basedOn w:val="Normal"/>
    <w:rsid w:val="00272F45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272F45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272F45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272F45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272F45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272F45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272F45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272F45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272F45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272F45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272F45"/>
    <w:pPr>
      <w:spacing w:after="120"/>
      <w:jc w:val="center"/>
    </w:pPr>
  </w:style>
  <w:style w:type="paragraph" w:customStyle="1" w:styleId="Equation1">
    <w:name w:val="Equation1"/>
    <w:basedOn w:val="Normal"/>
    <w:autoRedefine/>
    <w:rsid w:val="00272F45"/>
    <w:pPr>
      <w:spacing w:after="120"/>
      <w:ind w:left="567"/>
    </w:pPr>
  </w:style>
  <w:style w:type="paragraph" w:styleId="FootnoteText">
    <w:name w:val="footnote text"/>
    <w:basedOn w:val="Normal"/>
    <w:link w:val="FootnoteTextChar"/>
    <w:unhideWhenUsed/>
    <w:rsid w:val="00272F45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272F45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272F45"/>
    <w:rPr>
      <w:vertAlign w:val="superscript"/>
    </w:rPr>
  </w:style>
  <w:style w:type="character" w:customStyle="1" w:styleId="emphb">
    <w:name w:val="emph_b"/>
    <w:basedOn w:val="DefaultParagraphFont"/>
    <w:rsid w:val="00272F45"/>
  </w:style>
  <w:style w:type="character" w:customStyle="1" w:styleId="lk">
    <w:name w:val="lk"/>
    <w:basedOn w:val="DefaultParagraphFont"/>
    <w:rsid w:val="00272F45"/>
  </w:style>
  <w:style w:type="paragraph" w:styleId="BalloonText">
    <w:name w:val="Balloon Text"/>
    <w:basedOn w:val="Normal"/>
    <w:link w:val="BalloonTextChar"/>
    <w:uiPriority w:val="99"/>
    <w:semiHidden/>
    <w:unhideWhenUsed/>
    <w:rsid w:val="00676AEB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6AEB"/>
    <w:rPr>
      <w:rFonts w:ascii="Tahoma" w:hAnsi="Tahoma" w:cs="Tahoma"/>
      <w:color w:val="000000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18.wmf"/><Relationship Id="rId39" Type="http://schemas.openxmlformats.org/officeDocument/2006/relationships/image" Target="media/image24.wmf"/><Relationship Id="rId21" Type="http://schemas.openxmlformats.org/officeDocument/2006/relationships/image" Target="media/image15.jpeg"/><Relationship Id="rId34" Type="http://schemas.openxmlformats.org/officeDocument/2006/relationships/image" Target="media/image21.jpeg"/><Relationship Id="rId42" Type="http://schemas.openxmlformats.org/officeDocument/2006/relationships/oleObject" Target="embeddings/oleObject11.bin"/><Relationship Id="rId47" Type="http://schemas.openxmlformats.org/officeDocument/2006/relationships/image" Target="media/image28.wmf"/><Relationship Id="rId50" Type="http://schemas.openxmlformats.org/officeDocument/2006/relationships/oleObject" Target="embeddings/oleObject15.bin"/><Relationship Id="rId55" Type="http://schemas.openxmlformats.org/officeDocument/2006/relationships/image" Target="media/image32.wmf"/><Relationship Id="rId63" Type="http://schemas.openxmlformats.org/officeDocument/2006/relationships/footer" Target="footer2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oleObject" Target="embeddings/oleObject4.bin"/><Relationship Id="rId41" Type="http://schemas.openxmlformats.org/officeDocument/2006/relationships/image" Target="media/image25.wmf"/><Relationship Id="rId54" Type="http://schemas.openxmlformats.org/officeDocument/2006/relationships/oleObject" Target="embeddings/oleObject17.bin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7.wmf"/><Relationship Id="rId32" Type="http://schemas.openxmlformats.org/officeDocument/2006/relationships/oleObject" Target="embeddings/oleObject6.bin"/><Relationship Id="rId37" Type="http://schemas.openxmlformats.org/officeDocument/2006/relationships/image" Target="media/image23.wmf"/><Relationship Id="rId40" Type="http://schemas.openxmlformats.org/officeDocument/2006/relationships/oleObject" Target="embeddings/oleObject10.bin"/><Relationship Id="rId45" Type="http://schemas.openxmlformats.org/officeDocument/2006/relationships/image" Target="media/image27.wmf"/><Relationship Id="rId53" Type="http://schemas.openxmlformats.org/officeDocument/2006/relationships/image" Target="media/image31.wmf"/><Relationship Id="rId58" Type="http://schemas.openxmlformats.org/officeDocument/2006/relationships/oleObject" Target="embeddings/oleObject19.bin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oleObject" Target="embeddings/oleObject1.bin"/><Relationship Id="rId28" Type="http://schemas.openxmlformats.org/officeDocument/2006/relationships/image" Target="media/image19.wmf"/><Relationship Id="rId36" Type="http://schemas.openxmlformats.org/officeDocument/2006/relationships/oleObject" Target="embeddings/oleObject8.bin"/><Relationship Id="rId49" Type="http://schemas.openxmlformats.org/officeDocument/2006/relationships/image" Target="media/image29.wmf"/><Relationship Id="rId57" Type="http://schemas.openxmlformats.org/officeDocument/2006/relationships/image" Target="media/image33.wmf"/><Relationship Id="rId61" Type="http://schemas.openxmlformats.org/officeDocument/2006/relationships/header" Target="header1.xml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oleObject" Target="embeddings/oleObject5.bin"/><Relationship Id="rId44" Type="http://schemas.openxmlformats.org/officeDocument/2006/relationships/oleObject" Target="embeddings/oleObject12.bin"/><Relationship Id="rId52" Type="http://schemas.openxmlformats.org/officeDocument/2006/relationships/oleObject" Target="embeddings/oleObject16.bin"/><Relationship Id="rId60" Type="http://schemas.openxmlformats.org/officeDocument/2006/relationships/oleObject" Target="embeddings/oleObject20.bin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wmf"/><Relationship Id="rId27" Type="http://schemas.openxmlformats.org/officeDocument/2006/relationships/oleObject" Target="embeddings/oleObject3.bin"/><Relationship Id="rId30" Type="http://schemas.openxmlformats.org/officeDocument/2006/relationships/image" Target="media/image20.wmf"/><Relationship Id="rId35" Type="http://schemas.openxmlformats.org/officeDocument/2006/relationships/image" Target="media/image22.wmf"/><Relationship Id="rId43" Type="http://schemas.openxmlformats.org/officeDocument/2006/relationships/image" Target="media/image26.wmf"/><Relationship Id="rId48" Type="http://schemas.openxmlformats.org/officeDocument/2006/relationships/oleObject" Target="embeddings/oleObject14.bin"/><Relationship Id="rId56" Type="http://schemas.openxmlformats.org/officeDocument/2006/relationships/oleObject" Target="embeddings/oleObject18.bin"/><Relationship Id="rId64" Type="http://schemas.openxmlformats.org/officeDocument/2006/relationships/fontTable" Target="fontTable.xml"/><Relationship Id="rId8" Type="http://schemas.openxmlformats.org/officeDocument/2006/relationships/image" Target="media/image2.jpeg"/><Relationship Id="rId51" Type="http://schemas.openxmlformats.org/officeDocument/2006/relationships/image" Target="media/image30.wmf"/><Relationship Id="rId3" Type="http://schemas.openxmlformats.org/officeDocument/2006/relationships/settings" Target="settings.xm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oleObject" Target="embeddings/oleObject2.bin"/><Relationship Id="rId33" Type="http://schemas.openxmlformats.org/officeDocument/2006/relationships/oleObject" Target="embeddings/oleObject7.bin"/><Relationship Id="rId38" Type="http://schemas.openxmlformats.org/officeDocument/2006/relationships/oleObject" Target="embeddings/oleObject9.bin"/><Relationship Id="rId46" Type="http://schemas.openxmlformats.org/officeDocument/2006/relationships/oleObject" Target="embeddings/oleObject13.bin"/><Relationship Id="rId59" Type="http://schemas.openxmlformats.org/officeDocument/2006/relationships/image" Target="media/image3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23</Pages>
  <Words>7033</Words>
  <Characters>40090</Characters>
  <Application>Microsoft Office Word</Application>
  <DocSecurity>0</DocSecurity>
  <Lines>334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47029</CharactersWithSpaces>
  <SharedDoc>false</SharedDoc>
  <HLinks>
    <vt:vector size="108" baseType="variant">
      <vt:variant>
        <vt:i4>1507380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_Toc274937190</vt:lpwstr>
      </vt:variant>
      <vt:variant>
        <vt:i4>1441844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_Toc274937189</vt:lpwstr>
      </vt:variant>
      <vt:variant>
        <vt:i4>1441844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_Toc274937188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_Toc274937187</vt:lpwstr>
      </vt:variant>
      <vt:variant>
        <vt:i4>1441844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_Toc274937186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_Toc274937185</vt:lpwstr>
      </vt:variant>
      <vt:variant>
        <vt:i4>1441844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_Toc274937184</vt:lpwstr>
      </vt:variant>
      <vt:variant>
        <vt:i4>1441844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_Toc274937183</vt:lpwstr>
      </vt:variant>
      <vt:variant>
        <vt:i4>1441844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_Toc274937182</vt:lpwstr>
      </vt:variant>
      <vt:variant>
        <vt:i4>1441844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_Toc274937181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_Toc274937180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_Toc274937179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_Toc274937178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_Toc274937177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_Toc274937176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_Toc274937175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_Toc274937174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_Toc274937173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Nebojsa Zdravkovic</cp:lastModifiedBy>
  <cp:revision>5</cp:revision>
  <cp:lastPrinted>1601-01-01T00:00:00Z</cp:lastPrinted>
  <dcterms:created xsi:type="dcterms:W3CDTF">2016-09-19T16:27:00Z</dcterms:created>
  <dcterms:modified xsi:type="dcterms:W3CDTF">2019-09-13T15:21:00Z</dcterms:modified>
</cp:coreProperties>
</file>